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42" w:rsidRPr="00B569F8" w:rsidRDefault="00163642">
      <w:pPr>
        <w:rPr>
          <w:rFonts w:ascii="Arial" w:hAnsi="Arial" w:cs="Arial"/>
        </w:rPr>
      </w:pPr>
    </w:p>
    <w:p w:rsidR="00163642" w:rsidRPr="00B569F8" w:rsidRDefault="00890DB0">
      <w:pPr>
        <w:rPr>
          <w:rFonts w:ascii="Arial" w:hAnsi="Arial" w:cs="Arial"/>
        </w:rPr>
      </w:pPr>
      <w:r w:rsidRPr="00B569F8">
        <w:rPr>
          <w:rFonts w:ascii="Arial" w:hAnsi="Arial" w:cs="Arial"/>
          <w:noProof/>
          <w:lang w:eastAsia="en-GB"/>
        </w:rPr>
        <w:drawing>
          <wp:inline distT="0" distB="0" distL="0" distR="0">
            <wp:extent cx="21717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981200"/>
                    </a:xfrm>
                    <a:prstGeom prst="rect">
                      <a:avLst/>
                    </a:prstGeom>
                    <a:noFill/>
                    <a:ln>
                      <a:noFill/>
                    </a:ln>
                  </pic:spPr>
                </pic:pic>
              </a:graphicData>
            </a:graphic>
          </wp:inline>
        </w:drawing>
      </w:r>
    </w:p>
    <w:p w:rsidR="00163642" w:rsidRPr="00B569F8" w:rsidRDefault="00163642">
      <w:pPr>
        <w:rPr>
          <w:rFonts w:ascii="Arial" w:hAnsi="Arial" w:cs="Arial"/>
        </w:rPr>
      </w:pPr>
    </w:p>
    <w:p w:rsidR="007D4993" w:rsidRPr="00B569F8" w:rsidRDefault="007D4993">
      <w:pPr>
        <w:rPr>
          <w:rFonts w:ascii="Arial" w:hAnsi="Arial" w:cs="Arial"/>
        </w:rPr>
      </w:pPr>
    </w:p>
    <w:p w:rsidR="007D4993" w:rsidRPr="00B569F8" w:rsidRDefault="002C69CF" w:rsidP="00890DB0">
      <w:pPr>
        <w:jc w:val="right"/>
        <w:rPr>
          <w:rFonts w:ascii="Arial" w:hAnsi="Arial" w:cs="Arial"/>
        </w:rPr>
      </w:pPr>
      <w:r>
        <w:rPr>
          <w:rFonts w:ascii="Arial" w:hAnsi="Arial" w:cs="Arial"/>
          <w:noProof/>
          <w:lang w:eastAsia="en-GB"/>
        </w:rPr>
        <w:drawing>
          <wp:inline distT="0" distB="0" distL="0" distR="0">
            <wp:extent cx="3740024" cy="539498"/>
            <wp:effectExtent l="19050" t="0" r="0" b="0"/>
            <wp:docPr id="5" name="Picture 4" descr="LPP_CommercialAdvantage_Strapline_RightAl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_CommercialAdvantage_Strapline_RightAlign.jpg"/>
                    <pic:cNvPicPr/>
                  </pic:nvPicPr>
                  <pic:blipFill>
                    <a:blip r:embed="rId9" cstate="print"/>
                    <a:stretch>
                      <a:fillRect/>
                    </a:stretch>
                  </pic:blipFill>
                  <pic:spPr>
                    <a:xfrm>
                      <a:off x="0" y="0"/>
                      <a:ext cx="3739278" cy="539390"/>
                    </a:xfrm>
                    <a:prstGeom prst="rect">
                      <a:avLst/>
                    </a:prstGeom>
                  </pic:spPr>
                </pic:pic>
              </a:graphicData>
            </a:graphic>
          </wp:inline>
        </w:drawing>
      </w:r>
    </w:p>
    <w:p w:rsidR="00890DB0" w:rsidRPr="00B569F8" w:rsidRDefault="00890DB0" w:rsidP="00890DB0">
      <w:pPr>
        <w:jc w:val="right"/>
        <w:rPr>
          <w:rFonts w:ascii="Arial" w:hAnsi="Arial" w:cs="Arial"/>
        </w:rPr>
      </w:pPr>
    </w:p>
    <w:p w:rsidR="00890DB0" w:rsidRPr="00B569F8" w:rsidRDefault="00890DB0" w:rsidP="00890DB0">
      <w:pPr>
        <w:jc w:val="right"/>
        <w:rPr>
          <w:rFonts w:ascii="Arial" w:hAnsi="Arial" w:cs="Arial"/>
        </w:rPr>
      </w:pPr>
      <w:r w:rsidRPr="00B569F8">
        <w:rPr>
          <w:rFonts w:ascii="Arial" w:hAnsi="Arial" w:cs="Arial"/>
          <w:noProof/>
          <w:lang w:eastAsia="en-GB"/>
        </w:rPr>
        <w:drawing>
          <wp:inline distT="0" distB="0" distL="0" distR="0">
            <wp:extent cx="5731510" cy="1505926"/>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505926"/>
                    </a:xfrm>
                    <a:prstGeom prst="rect">
                      <a:avLst/>
                    </a:prstGeom>
                    <a:noFill/>
                    <a:ln>
                      <a:noFill/>
                    </a:ln>
                  </pic:spPr>
                </pic:pic>
              </a:graphicData>
            </a:graphic>
          </wp:inline>
        </w:drawing>
      </w:r>
    </w:p>
    <w:p w:rsidR="007D4993" w:rsidRPr="00B569F8" w:rsidRDefault="007D4993">
      <w:pPr>
        <w:rPr>
          <w:rFonts w:ascii="Arial" w:hAnsi="Arial" w:cs="Arial"/>
        </w:rPr>
      </w:pPr>
    </w:p>
    <w:p w:rsidR="00F44271" w:rsidRPr="001A53C6" w:rsidRDefault="001A53C6" w:rsidP="00742C3B">
      <w:pPr>
        <w:jc w:val="right"/>
        <w:rPr>
          <w:rFonts w:ascii="Arial" w:hAnsi="Arial" w:cs="Arial"/>
          <w:b/>
          <w:color w:val="1F497D" w:themeColor="text2"/>
          <w:sz w:val="32"/>
          <w:szCs w:val="32"/>
        </w:rPr>
      </w:pPr>
      <w:r>
        <w:rPr>
          <w:rFonts w:ascii="Arial" w:hAnsi="Arial" w:cs="Arial"/>
          <w:b/>
          <w:color w:val="1F497D" w:themeColor="text2"/>
          <w:sz w:val="32"/>
          <w:szCs w:val="32"/>
        </w:rPr>
        <w:t xml:space="preserve">Reference No </w:t>
      </w:r>
      <w:r w:rsidR="00BB6E07">
        <w:rPr>
          <w:rFonts w:ascii="Arial" w:hAnsi="Arial" w:cs="Arial"/>
          <w:b/>
          <w:color w:val="1F497D" w:themeColor="text2"/>
          <w:sz w:val="32"/>
          <w:szCs w:val="32"/>
        </w:rPr>
        <w:t>LPP/201</w:t>
      </w:r>
      <w:r w:rsidR="00742C3B">
        <w:rPr>
          <w:rFonts w:ascii="Arial" w:hAnsi="Arial" w:cs="Arial"/>
          <w:b/>
          <w:color w:val="1F497D" w:themeColor="text2"/>
          <w:sz w:val="32"/>
          <w:szCs w:val="32"/>
        </w:rPr>
        <w:t>7</w:t>
      </w:r>
      <w:r w:rsidR="00BB6E07">
        <w:rPr>
          <w:rFonts w:ascii="Arial" w:hAnsi="Arial" w:cs="Arial"/>
          <w:b/>
          <w:color w:val="1F497D" w:themeColor="text2"/>
          <w:sz w:val="32"/>
          <w:szCs w:val="32"/>
        </w:rPr>
        <w:t>/0</w:t>
      </w:r>
      <w:r w:rsidR="00742C3B">
        <w:rPr>
          <w:rFonts w:ascii="Arial" w:hAnsi="Arial" w:cs="Arial"/>
          <w:b/>
          <w:color w:val="1F497D" w:themeColor="text2"/>
          <w:sz w:val="32"/>
          <w:szCs w:val="32"/>
        </w:rPr>
        <w:t>0</w:t>
      </w:r>
      <w:r w:rsidR="00BB6E07">
        <w:rPr>
          <w:rFonts w:ascii="Arial" w:hAnsi="Arial" w:cs="Arial"/>
          <w:b/>
          <w:color w:val="1F497D" w:themeColor="text2"/>
          <w:sz w:val="32"/>
          <w:szCs w:val="32"/>
        </w:rPr>
        <w:t xml:space="preserve">1 </w:t>
      </w:r>
      <w:r w:rsidR="00EA0054">
        <w:rPr>
          <w:rFonts w:ascii="Arial" w:hAnsi="Arial" w:cs="Arial"/>
          <w:b/>
          <w:color w:val="1F497D" w:themeColor="text2"/>
          <w:sz w:val="32"/>
          <w:szCs w:val="32"/>
        </w:rPr>
        <w:t>–</w:t>
      </w:r>
      <w:r w:rsidR="00BB6E07">
        <w:rPr>
          <w:rFonts w:ascii="Arial" w:hAnsi="Arial" w:cs="Arial"/>
          <w:b/>
          <w:color w:val="1F497D" w:themeColor="text2"/>
          <w:sz w:val="32"/>
          <w:szCs w:val="32"/>
        </w:rPr>
        <w:t xml:space="preserve"> </w:t>
      </w:r>
      <w:r w:rsidR="00EA0054">
        <w:rPr>
          <w:rFonts w:ascii="Arial" w:hAnsi="Arial" w:cs="Arial"/>
          <w:b/>
          <w:color w:val="1F497D" w:themeColor="text2"/>
          <w:sz w:val="32"/>
          <w:szCs w:val="32"/>
        </w:rPr>
        <w:t>Guidance Notes</w:t>
      </w:r>
      <w:r>
        <w:rPr>
          <w:rFonts w:ascii="Arial" w:hAnsi="Arial" w:cs="Arial"/>
          <w:b/>
          <w:color w:val="1F497D" w:themeColor="text2"/>
          <w:sz w:val="32"/>
          <w:szCs w:val="32"/>
        </w:rPr>
        <w:t xml:space="preserve"> for Applying to</w:t>
      </w:r>
      <w:r w:rsidR="006B4E69">
        <w:rPr>
          <w:rFonts w:ascii="Arial" w:hAnsi="Arial" w:cs="Arial"/>
          <w:color w:val="1F497D" w:themeColor="text2"/>
          <w:sz w:val="32"/>
          <w:szCs w:val="32"/>
        </w:rPr>
        <w:t xml:space="preserve"> </w:t>
      </w:r>
      <w:r w:rsidR="006B4E69" w:rsidRPr="001A53C6">
        <w:rPr>
          <w:rFonts w:ascii="Arial" w:hAnsi="Arial" w:cs="Arial"/>
          <w:b/>
          <w:color w:val="1F497D" w:themeColor="text2"/>
          <w:sz w:val="32"/>
          <w:szCs w:val="32"/>
        </w:rPr>
        <w:t xml:space="preserve">Join the LPP </w:t>
      </w:r>
      <w:r w:rsidR="0002246A" w:rsidRPr="001A53C6">
        <w:rPr>
          <w:rFonts w:ascii="Arial" w:hAnsi="Arial" w:cs="Arial"/>
          <w:b/>
          <w:color w:val="1F497D" w:themeColor="text2"/>
          <w:sz w:val="32"/>
          <w:szCs w:val="32"/>
        </w:rPr>
        <w:t>Dynamic Purchasing System</w:t>
      </w:r>
      <w:r w:rsidR="00F44271" w:rsidRPr="001A53C6">
        <w:rPr>
          <w:rFonts w:ascii="Arial" w:hAnsi="Arial" w:cs="Arial"/>
          <w:b/>
          <w:color w:val="1F497D" w:themeColor="text2"/>
          <w:sz w:val="32"/>
          <w:szCs w:val="32"/>
        </w:rPr>
        <w:t xml:space="preserve"> for </w:t>
      </w:r>
      <w:r w:rsidR="00742C3B">
        <w:rPr>
          <w:rFonts w:ascii="Arial" w:hAnsi="Arial" w:cs="Arial"/>
          <w:b/>
          <w:color w:val="1F497D" w:themeColor="text2"/>
          <w:sz w:val="32"/>
          <w:szCs w:val="32"/>
        </w:rPr>
        <w:t>Professional Services</w:t>
      </w:r>
    </w:p>
    <w:p w:rsidR="00272DE7" w:rsidRPr="004E33F2" w:rsidRDefault="00272DE7" w:rsidP="00272DE7">
      <w:pPr>
        <w:rPr>
          <w:rFonts w:ascii="Arial" w:hAnsi="Arial" w:cs="Arial"/>
          <w:b/>
          <w:color w:val="1F497D" w:themeColor="text2"/>
          <w:sz w:val="20"/>
          <w:szCs w:val="20"/>
        </w:rPr>
      </w:pPr>
    </w:p>
    <w:p w:rsidR="00272DE7" w:rsidRPr="004E33F2" w:rsidRDefault="009A1F11" w:rsidP="00742C3B">
      <w:pPr>
        <w:jc w:val="right"/>
        <w:rPr>
          <w:rFonts w:ascii="Arial" w:hAnsi="Arial" w:cs="Arial"/>
          <w:iCs/>
          <w:color w:val="1F497D" w:themeColor="text2"/>
          <w:szCs w:val="32"/>
        </w:rPr>
      </w:pPr>
      <w:r>
        <w:rPr>
          <w:rFonts w:ascii="Arial" w:hAnsi="Arial" w:cs="Arial"/>
          <w:iCs/>
          <w:color w:val="1F497D" w:themeColor="text2"/>
          <w:szCs w:val="32"/>
        </w:rPr>
        <w:t>3</w:t>
      </w:r>
      <w:r w:rsidR="00742C3B" w:rsidRPr="00742C3B">
        <w:rPr>
          <w:rFonts w:ascii="Arial" w:hAnsi="Arial" w:cs="Arial"/>
          <w:iCs/>
          <w:color w:val="1F497D" w:themeColor="text2"/>
          <w:szCs w:val="32"/>
          <w:vertAlign w:val="superscript"/>
        </w:rPr>
        <w:t>rd</w:t>
      </w:r>
      <w:r w:rsidR="00742C3B">
        <w:rPr>
          <w:rFonts w:ascii="Arial" w:hAnsi="Arial" w:cs="Arial"/>
          <w:iCs/>
          <w:color w:val="1F497D" w:themeColor="text2"/>
          <w:szCs w:val="32"/>
        </w:rPr>
        <w:t xml:space="preserve"> January</w:t>
      </w:r>
      <w:r w:rsidR="00F44271" w:rsidRPr="004E33F2">
        <w:rPr>
          <w:rFonts w:ascii="Arial" w:hAnsi="Arial" w:cs="Arial"/>
          <w:iCs/>
          <w:color w:val="1F497D" w:themeColor="text2"/>
          <w:szCs w:val="32"/>
        </w:rPr>
        <w:t xml:space="preserve"> 201</w:t>
      </w:r>
      <w:r w:rsidR="00742C3B">
        <w:rPr>
          <w:rFonts w:ascii="Arial" w:hAnsi="Arial" w:cs="Arial"/>
          <w:iCs/>
          <w:color w:val="1F497D" w:themeColor="text2"/>
          <w:szCs w:val="32"/>
        </w:rPr>
        <w:t>7</w:t>
      </w:r>
    </w:p>
    <w:p w:rsidR="00890DB0" w:rsidRPr="00B569F8" w:rsidRDefault="00890DB0" w:rsidP="00F44271">
      <w:pPr>
        <w:rPr>
          <w:rFonts w:ascii="Arial" w:hAnsi="Arial" w:cs="Arial"/>
        </w:rPr>
      </w:pPr>
      <w:r w:rsidRPr="00B569F8">
        <w:rPr>
          <w:rFonts w:ascii="Arial" w:hAnsi="Arial" w:cs="Arial"/>
        </w:rPr>
        <w:br w:type="page"/>
      </w:r>
    </w:p>
    <w:p w:rsidR="00890DB0" w:rsidRPr="00B569F8" w:rsidRDefault="00890DB0">
      <w:pPr>
        <w:rPr>
          <w:rFonts w:ascii="Arial" w:hAnsi="Arial" w:cs="Arial"/>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color w:val="000080"/>
        </w:rPr>
      </w:pPr>
    </w:p>
    <w:p w:rsidR="00890DB0" w:rsidRPr="00B569F8" w:rsidRDefault="00890DB0" w:rsidP="00890DB0">
      <w:pPr>
        <w:rPr>
          <w:rFonts w:ascii="Arial" w:hAnsi="Arial" w:cs="Arial"/>
          <w:b/>
          <w:color w:val="548DD4" w:themeColor="text2" w:themeTint="99"/>
          <w:sz w:val="28"/>
        </w:rPr>
      </w:pPr>
      <w:r w:rsidRPr="00B569F8">
        <w:rPr>
          <w:rFonts w:ascii="Arial" w:hAnsi="Arial" w:cs="Arial"/>
          <w:b/>
          <w:color w:val="548DD4" w:themeColor="text2" w:themeTint="99"/>
          <w:sz w:val="28"/>
        </w:rPr>
        <w:t>Version Control</w:t>
      </w:r>
    </w:p>
    <w:tbl>
      <w:tblPr>
        <w:tblStyle w:val="GridTable4-Accent51"/>
        <w:tblW w:w="8681" w:type="dxa"/>
        <w:tblLook w:val="06A0" w:firstRow="1" w:lastRow="0" w:firstColumn="1" w:lastColumn="0" w:noHBand="1" w:noVBand="1"/>
      </w:tblPr>
      <w:tblGrid>
        <w:gridCol w:w="2287"/>
        <w:gridCol w:w="1217"/>
        <w:gridCol w:w="1020"/>
        <w:gridCol w:w="4157"/>
      </w:tblGrid>
      <w:tr w:rsidR="00890DB0" w:rsidRPr="00B569F8" w:rsidTr="00D7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548DD4" w:themeFill="text2" w:themeFillTint="99"/>
          </w:tcPr>
          <w:p w:rsidR="00890DB0" w:rsidRPr="00B569F8" w:rsidRDefault="00890DB0" w:rsidP="00D77C8D">
            <w:pPr>
              <w:rPr>
                <w:rFonts w:ascii="Arial" w:hAnsi="Arial" w:cs="Arial"/>
                <w:b w:val="0"/>
              </w:rPr>
            </w:pPr>
            <w:r w:rsidRPr="00B569F8">
              <w:rPr>
                <w:rFonts w:ascii="Arial" w:hAnsi="Arial" w:cs="Arial"/>
                <w:b w:val="0"/>
              </w:rPr>
              <w:t>Contributor(s)</w:t>
            </w:r>
          </w:p>
        </w:tc>
        <w:tc>
          <w:tcPr>
            <w:tcW w:w="1182" w:type="dxa"/>
            <w:shd w:val="clear" w:color="auto" w:fill="548DD4" w:themeFill="text2" w:themeFillTint="99"/>
          </w:tcPr>
          <w:p w:rsidR="00890DB0" w:rsidRPr="00B569F8" w:rsidRDefault="00890DB0" w:rsidP="00D77C8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69F8">
              <w:rPr>
                <w:rFonts w:ascii="Arial" w:hAnsi="Arial" w:cs="Arial"/>
                <w:b w:val="0"/>
              </w:rPr>
              <w:t>Date</w:t>
            </w:r>
          </w:p>
        </w:tc>
        <w:tc>
          <w:tcPr>
            <w:tcW w:w="1021" w:type="dxa"/>
            <w:shd w:val="clear" w:color="auto" w:fill="548DD4" w:themeFill="text2" w:themeFillTint="99"/>
          </w:tcPr>
          <w:p w:rsidR="00890DB0" w:rsidRPr="00B569F8" w:rsidRDefault="00890DB0" w:rsidP="00D77C8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69F8">
              <w:rPr>
                <w:rFonts w:ascii="Arial" w:hAnsi="Arial" w:cs="Arial"/>
                <w:b w:val="0"/>
              </w:rPr>
              <w:t>Version</w:t>
            </w:r>
          </w:p>
        </w:tc>
        <w:tc>
          <w:tcPr>
            <w:tcW w:w="4185" w:type="dxa"/>
            <w:shd w:val="clear" w:color="auto" w:fill="548DD4" w:themeFill="text2" w:themeFillTint="99"/>
          </w:tcPr>
          <w:p w:rsidR="00890DB0" w:rsidRPr="00B569F8" w:rsidRDefault="00890DB0" w:rsidP="00D77C8D">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69F8">
              <w:rPr>
                <w:rFonts w:ascii="Arial" w:hAnsi="Arial" w:cs="Arial"/>
                <w:b w:val="0"/>
              </w:rPr>
              <w:t>Comments</w:t>
            </w:r>
          </w:p>
        </w:tc>
      </w:tr>
      <w:tr w:rsidR="00890DB0" w:rsidRPr="00B569F8" w:rsidTr="00D77C8D">
        <w:tc>
          <w:tcPr>
            <w:cnfStyle w:val="001000000000" w:firstRow="0" w:lastRow="0" w:firstColumn="1" w:lastColumn="0" w:oddVBand="0" w:evenVBand="0" w:oddHBand="0" w:evenHBand="0" w:firstRowFirstColumn="0" w:firstRowLastColumn="0" w:lastRowFirstColumn="0" w:lastRowLastColumn="0"/>
            <w:tcW w:w="2293" w:type="dxa"/>
          </w:tcPr>
          <w:p w:rsidR="00890DB0" w:rsidRPr="00B569F8" w:rsidRDefault="00742C3B" w:rsidP="00D77C8D">
            <w:pPr>
              <w:rPr>
                <w:rFonts w:ascii="Arial" w:hAnsi="Arial" w:cs="Arial"/>
                <w:sz w:val="20"/>
              </w:rPr>
            </w:pPr>
            <w:r>
              <w:rPr>
                <w:rFonts w:ascii="Arial" w:hAnsi="Arial" w:cs="Arial"/>
                <w:sz w:val="20"/>
              </w:rPr>
              <w:t>Edward James</w:t>
            </w:r>
          </w:p>
        </w:tc>
        <w:tc>
          <w:tcPr>
            <w:tcW w:w="1182" w:type="dxa"/>
          </w:tcPr>
          <w:p w:rsidR="00890DB0" w:rsidRPr="00B569F8" w:rsidRDefault="00742C3B"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03/01/2017</w:t>
            </w:r>
          </w:p>
        </w:tc>
        <w:tc>
          <w:tcPr>
            <w:tcW w:w="1021" w:type="dxa"/>
          </w:tcPr>
          <w:p w:rsidR="00890DB0" w:rsidRPr="00B569F8" w:rsidRDefault="00742C3B"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w:t>
            </w:r>
          </w:p>
        </w:tc>
        <w:tc>
          <w:tcPr>
            <w:tcW w:w="4185" w:type="dxa"/>
          </w:tcPr>
          <w:p w:rsidR="00890DB0" w:rsidRPr="00B569F8" w:rsidRDefault="00742C3B"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Document to publish</w:t>
            </w:r>
          </w:p>
        </w:tc>
      </w:tr>
      <w:tr w:rsidR="00890DB0" w:rsidRPr="00B569F8" w:rsidTr="00D77C8D">
        <w:tc>
          <w:tcPr>
            <w:cnfStyle w:val="001000000000" w:firstRow="0" w:lastRow="0" w:firstColumn="1" w:lastColumn="0" w:oddVBand="0" w:evenVBand="0" w:oddHBand="0" w:evenHBand="0" w:firstRowFirstColumn="0" w:firstRowLastColumn="0" w:lastRowFirstColumn="0" w:lastRowLastColumn="0"/>
            <w:tcW w:w="2293" w:type="dxa"/>
          </w:tcPr>
          <w:p w:rsidR="00890DB0" w:rsidRPr="00B569F8" w:rsidRDefault="00890DB0" w:rsidP="00D77C8D">
            <w:pPr>
              <w:rPr>
                <w:rFonts w:ascii="Arial" w:hAnsi="Arial" w:cs="Arial"/>
                <w:sz w:val="20"/>
              </w:rPr>
            </w:pPr>
          </w:p>
        </w:tc>
        <w:tc>
          <w:tcPr>
            <w:tcW w:w="1182"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21"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85"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90DB0" w:rsidRPr="00B569F8" w:rsidTr="00D77C8D">
        <w:tc>
          <w:tcPr>
            <w:cnfStyle w:val="001000000000" w:firstRow="0" w:lastRow="0" w:firstColumn="1" w:lastColumn="0" w:oddVBand="0" w:evenVBand="0" w:oddHBand="0" w:evenHBand="0" w:firstRowFirstColumn="0" w:firstRowLastColumn="0" w:lastRowFirstColumn="0" w:lastRowLastColumn="0"/>
            <w:tcW w:w="2293" w:type="dxa"/>
          </w:tcPr>
          <w:p w:rsidR="00890DB0" w:rsidRPr="00B569F8" w:rsidRDefault="00890DB0" w:rsidP="00D77C8D">
            <w:pPr>
              <w:rPr>
                <w:rFonts w:ascii="Arial" w:hAnsi="Arial" w:cs="Arial"/>
                <w:sz w:val="20"/>
              </w:rPr>
            </w:pPr>
          </w:p>
        </w:tc>
        <w:tc>
          <w:tcPr>
            <w:tcW w:w="1182"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21"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85"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90DB0" w:rsidRPr="00B569F8" w:rsidTr="00D77C8D">
        <w:tc>
          <w:tcPr>
            <w:cnfStyle w:val="001000000000" w:firstRow="0" w:lastRow="0" w:firstColumn="1" w:lastColumn="0" w:oddVBand="0" w:evenVBand="0" w:oddHBand="0" w:evenHBand="0" w:firstRowFirstColumn="0" w:firstRowLastColumn="0" w:lastRowFirstColumn="0" w:lastRowLastColumn="0"/>
            <w:tcW w:w="2293" w:type="dxa"/>
          </w:tcPr>
          <w:p w:rsidR="00890DB0" w:rsidRPr="00B569F8" w:rsidRDefault="00890DB0" w:rsidP="00D77C8D">
            <w:pPr>
              <w:rPr>
                <w:rFonts w:ascii="Arial" w:hAnsi="Arial" w:cs="Arial"/>
                <w:sz w:val="20"/>
              </w:rPr>
            </w:pPr>
          </w:p>
        </w:tc>
        <w:tc>
          <w:tcPr>
            <w:tcW w:w="1182"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21"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85" w:type="dxa"/>
          </w:tcPr>
          <w:p w:rsidR="00890DB0" w:rsidRPr="00B569F8" w:rsidRDefault="00890DB0" w:rsidP="00D77C8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890DB0" w:rsidRPr="00B569F8" w:rsidRDefault="00890DB0" w:rsidP="00890DB0">
      <w:pPr>
        <w:rPr>
          <w:rFonts w:ascii="Arial" w:hAnsi="Arial" w:cs="Arial"/>
          <w:b/>
          <w:color w:val="000080"/>
        </w:rPr>
      </w:pPr>
    </w:p>
    <w:p w:rsidR="00890DB0" w:rsidRPr="00B569F8" w:rsidRDefault="00890DB0" w:rsidP="00890DB0">
      <w:pPr>
        <w:rPr>
          <w:rFonts w:ascii="Arial" w:hAnsi="Arial" w:cs="Arial"/>
          <w:b/>
          <w:color w:val="000080"/>
        </w:rPr>
      </w:pPr>
    </w:p>
    <w:p w:rsidR="00890DB0" w:rsidRPr="00B569F8" w:rsidRDefault="00890DB0" w:rsidP="00890DB0">
      <w:pPr>
        <w:rPr>
          <w:rFonts w:ascii="Arial" w:hAnsi="Arial" w:cs="Arial"/>
          <w:b/>
          <w:color w:val="000080"/>
        </w:rPr>
      </w:pPr>
    </w:p>
    <w:p w:rsidR="00890DB0" w:rsidRPr="00B569F8" w:rsidRDefault="00890DB0" w:rsidP="00890DB0">
      <w:pPr>
        <w:rPr>
          <w:rFonts w:ascii="Arial" w:hAnsi="Arial" w:cs="Arial"/>
          <w:b/>
          <w:color w:val="548DD4" w:themeColor="text2" w:themeTint="99"/>
          <w:sz w:val="28"/>
        </w:rPr>
      </w:pPr>
      <w:r w:rsidRPr="00B569F8">
        <w:rPr>
          <w:rFonts w:ascii="Arial" w:hAnsi="Arial" w:cs="Arial"/>
          <w:b/>
          <w:color w:val="548DD4" w:themeColor="text2" w:themeTint="99"/>
          <w:sz w:val="28"/>
        </w:rPr>
        <w:t>Contact Details</w:t>
      </w:r>
    </w:p>
    <w:p w:rsidR="00B60D49" w:rsidRPr="0057200B" w:rsidRDefault="00742C3B" w:rsidP="00B60D49">
      <w:pPr>
        <w:pStyle w:val="NoSpacing"/>
        <w:rPr>
          <w:rFonts w:ascii="Arial" w:hAnsi="Arial" w:cs="Arial"/>
          <w:sz w:val="20"/>
          <w:szCs w:val="20"/>
        </w:rPr>
      </w:pPr>
      <w:r>
        <w:rPr>
          <w:rFonts w:ascii="Arial" w:hAnsi="Arial" w:cs="Arial"/>
          <w:sz w:val="20"/>
          <w:szCs w:val="20"/>
        </w:rPr>
        <w:t>Edward James</w:t>
      </w:r>
    </w:p>
    <w:p w:rsidR="00B60D49" w:rsidRPr="0057200B" w:rsidRDefault="00742C3B" w:rsidP="00B60D49">
      <w:pPr>
        <w:pStyle w:val="NoSpacing"/>
        <w:rPr>
          <w:rFonts w:ascii="Arial" w:hAnsi="Arial" w:cs="Arial"/>
          <w:sz w:val="20"/>
          <w:szCs w:val="20"/>
        </w:rPr>
      </w:pPr>
      <w:r>
        <w:rPr>
          <w:rFonts w:ascii="Arial" w:hAnsi="Arial" w:cs="Arial"/>
          <w:sz w:val="20"/>
          <w:szCs w:val="20"/>
        </w:rPr>
        <w:t>Workstream Lead</w:t>
      </w:r>
    </w:p>
    <w:p w:rsidR="00146C94" w:rsidRPr="00146C94" w:rsidRDefault="00146C94" w:rsidP="00146C94">
      <w:pPr>
        <w:pStyle w:val="NoSpacing"/>
        <w:rPr>
          <w:rFonts w:ascii="Arial" w:hAnsi="Arial" w:cs="Arial"/>
          <w:sz w:val="20"/>
          <w:szCs w:val="20"/>
        </w:rPr>
      </w:pPr>
      <w:r w:rsidRPr="00146C94">
        <w:rPr>
          <w:rFonts w:ascii="Arial" w:hAnsi="Arial" w:cs="Arial"/>
          <w:sz w:val="20"/>
          <w:szCs w:val="20"/>
        </w:rPr>
        <w:t>NHS London Procurement Partnership</w:t>
      </w:r>
    </w:p>
    <w:p w:rsidR="00146C94" w:rsidRPr="00146C94" w:rsidRDefault="00146C94" w:rsidP="00146C94">
      <w:pPr>
        <w:pStyle w:val="NoSpacing"/>
        <w:rPr>
          <w:rFonts w:ascii="Arial" w:hAnsi="Arial" w:cs="Arial"/>
          <w:sz w:val="20"/>
          <w:szCs w:val="20"/>
        </w:rPr>
      </w:pPr>
      <w:r w:rsidRPr="00146C94">
        <w:rPr>
          <w:rFonts w:ascii="Arial" w:hAnsi="Arial" w:cs="Arial"/>
          <w:sz w:val="20"/>
          <w:szCs w:val="20"/>
        </w:rPr>
        <w:t>200 Great Dover Street</w:t>
      </w:r>
    </w:p>
    <w:p w:rsidR="00146C94" w:rsidRDefault="00146C94" w:rsidP="00146C94">
      <w:pPr>
        <w:pStyle w:val="NoSpacing"/>
        <w:rPr>
          <w:rFonts w:ascii="Arial" w:hAnsi="Arial" w:cs="Arial"/>
          <w:sz w:val="20"/>
          <w:szCs w:val="20"/>
        </w:rPr>
      </w:pPr>
      <w:r w:rsidRPr="00146C94">
        <w:rPr>
          <w:rFonts w:ascii="Arial" w:hAnsi="Arial" w:cs="Arial"/>
          <w:sz w:val="20"/>
          <w:szCs w:val="20"/>
        </w:rPr>
        <w:t>London SE1 4YB</w:t>
      </w:r>
    </w:p>
    <w:p w:rsidR="00146C94" w:rsidRPr="00146C94" w:rsidRDefault="00146C94" w:rsidP="00146C94">
      <w:pPr>
        <w:pStyle w:val="NoSpacing"/>
        <w:rPr>
          <w:rFonts w:ascii="Arial" w:hAnsi="Arial" w:cs="Arial"/>
          <w:sz w:val="20"/>
          <w:szCs w:val="20"/>
        </w:rPr>
      </w:pPr>
    </w:p>
    <w:p w:rsidR="00B60D49" w:rsidRPr="00B569F8" w:rsidRDefault="00B60D49" w:rsidP="00B60D49">
      <w:pPr>
        <w:rPr>
          <w:rFonts w:ascii="Arial" w:hAnsi="Arial" w:cs="Arial"/>
          <w:sz w:val="18"/>
          <w:szCs w:val="20"/>
        </w:rPr>
      </w:pPr>
      <w:r w:rsidRPr="00B569F8">
        <w:rPr>
          <w:rFonts w:ascii="Arial" w:hAnsi="Arial" w:cs="Arial"/>
          <w:sz w:val="18"/>
          <w:szCs w:val="20"/>
        </w:rPr>
        <w:t xml:space="preserve">Telephone </w:t>
      </w:r>
      <w:r w:rsidRPr="00B569F8">
        <w:rPr>
          <w:rFonts w:ascii="Arial" w:hAnsi="Arial" w:cs="Arial"/>
          <w:sz w:val="18"/>
          <w:szCs w:val="20"/>
        </w:rPr>
        <w:tab/>
      </w:r>
      <w:r w:rsidRPr="00101629">
        <w:rPr>
          <w:rFonts w:ascii="Arial" w:hAnsi="Arial" w:cs="Arial"/>
          <w:sz w:val="20"/>
          <w:szCs w:val="20"/>
        </w:rPr>
        <w:t xml:space="preserve">020 </w:t>
      </w:r>
      <w:r>
        <w:rPr>
          <w:rFonts w:ascii="Arial" w:hAnsi="Arial" w:cs="Arial"/>
          <w:sz w:val="20"/>
          <w:szCs w:val="20"/>
        </w:rPr>
        <w:t xml:space="preserve">7188 7188 Ext </w:t>
      </w:r>
      <w:r w:rsidR="00742C3B">
        <w:rPr>
          <w:rFonts w:ascii="Arial" w:hAnsi="Arial" w:cs="Arial"/>
          <w:sz w:val="20"/>
          <w:szCs w:val="20"/>
        </w:rPr>
        <w:t>53804</w:t>
      </w:r>
      <w:r w:rsidRPr="00B569F8">
        <w:rPr>
          <w:rFonts w:ascii="Arial" w:hAnsi="Arial" w:cs="Arial"/>
          <w:sz w:val="18"/>
          <w:szCs w:val="20"/>
        </w:rPr>
        <w:br/>
        <w:t>Email</w:t>
      </w:r>
      <w:r w:rsidRPr="00B569F8">
        <w:rPr>
          <w:rFonts w:ascii="Arial" w:hAnsi="Arial" w:cs="Arial"/>
          <w:sz w:val="18"/>
          <w:szCs w:val="20"/>
        </w:rPr>
        <w:tab/>
      </w:r>
      <w:r w:rsidRPr="00B569F8">
        <w:rPr>
          <w:rFonts w:ascii="Arial" w:hAnsi="Arial" w:cs="Arial"/>
          <w:sz w:val="18"/>
          <w:szCs w:val="20"/>
        </w:rPr>
        <w:tab/>
      </w:r>
      <w:hyperlink r:id="rId11" w:history="1">
        <w:r w:rsidR="00742C3B" w:rsidRPr="006B635A">
          <w:rPr>
            <w:rStyle w:val="Hyperlink"/>
            <w:rFonts w:ascii="Arial" w:hAnsi="Arial" w:cs="Arial"/>
            <w:sz w:val="20"/>
            <w:szCs w:val="20"/>
          </w:rPr>
          <w:t>edward.james@lpp.nhs.uk</w:t>
        </w:r>
      </w:hyperlink>
      <w:r w:rsidRPr="00B569F8">
        <w:rPr>
          <w:rFonts w:ascii="Arial" w:hAnsi="Arial" w:cs="Arial"/>
          <w:sz w:val="18"/>
          <w:szCs w:val="20"/>
        </w:rPr>
        <w:br/>
        <w:t>Web</w:t>
      </w:r>
      <w:r w:rsidRPr="00B569F8">
        <w:rPr>
          <w:rFonts w:ascii="Arial" w:hAnsi="Arial" w:cs="Arial"/>
          <w:sz w:val="18"/>
          <w:szCs w:val="20"/>
        </w:rPr>
        <w:tab/>
      </w:r>
      <w:r w:rsidRPr="00B569F8">
        <w:rPr>
          <w:rFonts w:ascii="Arial" w:hAnsi="Arial" w:cs="Arial"/>
          <w:sz w:val="18"/>
          <w:szCs w:val="20"/>
        </w:rPr>
        <w:tab/>
        <w:t>www.lpp.nhs.uk</w:t>
      </w:r>
    </w:p>
    <w:p w:rsidR="00890DB0" w:rsidRPr="00B569F8" w:rsidRDefault="00890DB0" w:rsidP="00890DB0">
      <w:pPr>
        <w:rPr>
          <w:rFonts w:ascii="Arial" w:hAnsi="Arial" w:cs="Arial"/>
          <w:color w:val="000080"/>
        </w:rPr>
      </w:pPr>
      <w:r w:rsidRPr="00B569F8">
        <w:rPr>
          <w:rFonts w:ascii="Arial" w:hAnsi="Arial" w:cs="Arial"/>
          <w:color w:val="000080"/>
        </w:rPr>
        <w:br w:type="page"/>
      </w:r>
    </w:p>
    <w:sdt>
      <w:sdtPr>
        <w:rPr>
          <w:rFonts w:asciiTheme="minorHAnsi" w:eastAsiaTheme="minorHAnsi" w:hAnsiTheme="minorHAnsi" w:cstheme="minorBidi"/>
          <w:b w:val="0"/>
          <w:bCs w:val="0"/>
          <w:color w:val="auto"/>
          <w:sz w:val="22"/>
          <w:szCs w:val="22"/>
          <w:lang w:val="en-GB" w:eastAsia="en-US"/>
        </w:rPr>
        <w:id w:val="3085235"/>
        <w:docPartObj>
          <w:docPartGallery w:val="Table of Contents"/>
          <w:docPartUnique/>
        </w:docPartObj>
      </w:sdtPr>
      <w:sdtEndPr/>
      <w:sdtContent>
        <w:p w:rsidR="004503A1" w:rsidRDefault="004503A1">
          <w:pPr>
            <w:pStyle w:val="TOCHeading"/>
          </w:pPr>
          <w:r>
            <w:t>Contents</w:t>
          </w:r>
        </w:p>
        <w:p w:rsidR="00261B36" w:rsidRPr="00261B36" w:rsidRDefault="00FB1B3B">
          <w:pPr>
            <w:pStyle w:val="TOC1"/>
            <w:tabs>
              <w:tab w:val="left" w:pos="440"/>
              <w:tab w:val="right" w:leader="dot" w:pos="9016"/>
            </w:tabs>
            <w:rPr>
              <w:rFonts w:ascii="Arial" w:eastAsiaTheme="minorEastAsia" w:hAnsi="Arial" w:cs="Arial"/>
              <w:noProof/>
              <w:sz w:val="20"/>
              <w:szCs w:val="20"/>
              <w:lang w:eastAsia="en-GB"/>
            </w:rPr>
          </w:pPr>
          <w:r>
            <w:fldChar w:fldCharType="begin"/>
          </w:r>
          <w:r w:rsidR="004503A1">
            <w:instrText xml:space="preserve"> TOC \o "1-3" \h \z \u </w:instrText>
          </w:r>
          <w:r>
            <w:fldChar w:fldCharType="separate"/>
          </w:r>
          <w:hyperlink w:anchor="_Toc474909275" w:history="1">
            <w:r w:rsidR="00261B36" w:rsidRPr="00261B36">
              <w:rPr>
                <w:rStyle w:val="Hyperlink"/>
                <w:rFonts w:ascii="Arial" w:hAnsi="Arial" w:cs="Arial"/>
                <w:noProof/>
                <w:sz w:val="20"/>
                <w:szCs w:val="20"/>
              </w:rPr>
              <w:t>1.</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Interpretation</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_Toc474909275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4</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440"/>
              <w:tab w:val="right" w:leader="dot" w:pos="9016"/>
            </w:tabs>
            <w:rPr>
              <w:rFonts w:ascii="Arial" w:eastAsiaTheme="minorEastAsia" w:hAnsi="Arial" w:cs="Arial"/>
              <w:noProof/>
              <w:sz w:val="20"/>
              <w:szCs w:val="20"/>
              <w:lang w:eastAsia="en-GB"/>
            </w:rPr>
          </w:pPr>
          <w:hyperlink w:anchor="_Toc474909276" w:history="1">
            <w:r w:rsidR="00261B36" w:rsidRPr="00261B36">
              <w:rPr>
                <w:rStyle w:val="Hyperlink"/>
                <w:rFonts w:ascii="Arial" w:hAnsi="Arial" w:cs="Arial"/>
                <w:noProof/>
                <w:sz w:val="20"/>
                <w:szCs w:val="20"/>
              </w:rPr>
              <w:t>2.</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General</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_Toc474909276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5</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440"/>
              <w:tab w:val="right" w:leader="dot" w:pos="9016"/>
            </w:tabs>
            <w:rPr>
              <w:rFonts w:ascii="Arial" w:eastAsiaTheme="minorEastAsia" w:hAnsi="Arial" w:cs="Arial"/>
              <w:noProof/>
              <w:sz w:val="20"/>
              <w:szCs w:val="20"/>
              <w:lang w:eastAsia="en-GB"/>
            </w:rPr>
          </w:pPr>
          <w:hyperlink w:anchor="_Toc474909277" w:history="1">
            <w:r w:rsidR="00261B36" w:rsidRPr="00261B36">
              <w:rPr>
                <w:rStyle w:val="Hyperlink"/>
                <w:rFonts w:ascii="Arial" w:hAnsi="Arial" w:cs="Arial"/>
                <w:noProof/>
                <w:sz w:val="20"/>
                <w:szCs w:val="20"/>
              </w:rPr>
              <w:t>3.</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Background to NHS London Procurement Partnership (LPP)</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_Toc474909277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6</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440"/>
              <w:tab w:val="right" w:leader="dot" w:pos="9016"/>
            </w:tabs>
            <w:rPr>
              <w:rFonts w:ascii="Arial" w:eastAsiaTheme="minorEastAsia" w:hAnsi="Arial" w:cs="Arial"/>
              <w:noProof/>
              <w:sz w:val="20"/>
              <w:szCs w:val="20"/>
              <w:lang w:eastAsia="en-GB"/>
            </w:rPr>
          </w:pPr>
          <w:hyperlink w:anchor="_Toc474909278" w:history="1">
            <w:r w:rsidR="00261B36" w:rsidRPr="00261B36">
              <w:rPr>
                <w:rStyle w:val="Hyperlink"/>
                <w:rFonts w:ascii="Arial" w:hAnsi="Arial" w:cs="Arial"/>
                <w:noProof/>
                <w:sz w:val="20"/>
                <w:szCs w:val="20"/>
              </w:rPr>
              <w:t>4.</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Background to the Requirement for a DPS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_Toc474909278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7</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440"/>
              <w:tab w:val="right" w:leader="dot" w:pos="9016"/>
            </w:tabs>
            <w:rPr>
              <w:rFonts w:ascii="Arial" w:eastAsiaTheme="minorEastAsia" w:hAnsi="Arial" w:cs="Arial"/>
              <w:noProof/>
              <w:sz w:val="20"/>
              <w:szCs w:val="20"/>
              <w:lang w:eastAsia="en-GB"/>
            </w:rPr>
          </w:pPr>
          <w:hyperlink w:anchor="_Toc474909279" w:history="1">
            <w:r w:rsidR="00261B36" w:rsidRPr="00261B36">
              <w:rPr>
                <w:rStyle w:val="Hyperlink"/>
                <w:rFonts w:ascii="Arial" w:hAnsi="Arial" w:cs="Arial"/>
                <w:noProof/>
                <w:sz w:val="20"/>
                <w:szCs w:val="20"/>
              </w:rPr>
              <w:t>5.</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Short Description of Nature and Scope of Services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_Toc474909279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7</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440"/>
              <w:tab w:val="right" w:leader="dot" w:pos="9016"/>
            </w:tabs>
            <w:rPr>
              <w:rFonts w:ascii="Arial" w:eastAsiaTheme="minorEastAsia" w:hAnsi="Arial" w:cs="Arial"/>
              <w:noProof/>
              <w:sz w:val="20"/>
              <w:szCs w:val="20"/>
              <w:lang w:eastAsia="en-GB"/>
            </w:rPr>
          </w:pPr>
          <w:hyperlink w:anchor="_Toc474909280" w:history="1">
            <w:r w:rsidR="00261B36" w:rsidRPr="00261B36">
              <w:rPr>
                <w:rStyle w:val="Hyperlink"/>
                <w:rFonts w:ascii="Arial" w:hAnsi="Arial" w:cs="Arial"/>
                <w:noProof/>
                <w:sz w:val="20"/>
                <w:szCs w:val="20"/>
              </w:rPr>
              <w:t>6.</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Constructionline</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_Toc474909280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7</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440"/>
              <w:tab w:val="right" w:leader="dot" w:pos="9016"/>
            </w:tabs>
            <w:rPr>
              <w:rFonts w:ascii="Arial" w:eastAsiaTheme="minorEastAsia" w:hAnsi="Arial" w:cs="Arial"/>
              <w:noProof/>
              <w:sz w:val="20"/>
              <w:szCs w:val="20"/>
              <w:lang w:eastAsia="en-GB"/>
            </w:rPr>
          </w:pPr>
          <w:hyperlink w:anchor="_Toc474909281" w:history="1">
            <w:r w:rsidR="00261B36" w:rsidRPr="00261B36">
              <w:rPr>
                <w:rStyle w:val="Hyperlink"/>
                <w:rFonts w:ascii="Arial" w:hAnsi="Arial" w:cs="Arial"/>
                <w:noProof/>
                <w:sz w:val="20"/>
                <w:szCs w:val="20"/>
              </w:rPr>
              <w:t>7.</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What is a Dynamic Purchasing System?</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_Toc474909281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8</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440"/>
              <w:tab w:val="right" w:leader="dot" w:pos="9016"/>
            </w:tabs>
            <w:rPr>
              <w:rFonts w:ascii="Arial" w:eastAsiaTheme="minorEastAsia" w:hAnsi="Arial" w:cs="Arial"/>
              <w:noProof/>
              <w:sz w:val="20"/>
              <w:szCs w:val="20"/>
              <w:lang w:eastAsia="en-GB"/>
            </w:rPr>
          </w:pPr>
          <w:hyperlink w:anchor="_Toc474909282" w:history="1">
            <w:r w:rsidR="00261B36" w:rsidRPr="00261B36">
              <w:rPr>
                <w:rStyle w:val="Hyperlink"/>
                <w:rFonts w:ascii="Arial" w:hAnsi="Arial" w:cs="Arial"/>
                <w:noProof/>
                <w:sz w:val="20"/>
                <w:szCs w:val="20"/>
              </w:rPr>
              <w:t>8.</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Why has LPP chosen a DPS for Professional Services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_Toc474909282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8</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440"/>
              <w:tab w:val="right" w:leader="dot" w:pos="9016"/>
            </w:tabs>
            <w:rPr>
              <w:rFonts w:ascii="Arial" w:eastAsiaTheme="minorEastAsia" w:hAnsi="Arial" w:cs="Arial"/>
              <w:noProof/>
              <w:sz w:val="20"/>
              <w:szCs w:val="20"/>
              <w:lang w:eastAsia="en-GB"/>
            </w:rPr>
          </w:pPr>
          <w:hyperlink w:anchor="_Toc474909283" w:history="1">
            <w:r w:rsidR="00261B36" w:rsidRPr="00261B36">
              <w:rPr>
                <w:rStyle w:val="Hyperlink"/>
                <w:rFonts w:ascii="Arial" w:hAnsi="Arial" w:cs="Arial"/>
                <w:noProof/>
                <w:sz w:val="20"/>
                <w:szCs w:val="20"/>
              </w:rPr>
              <w:t>9.</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Duration of the DPS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_Toc474909283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9</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85" w:history="1">
            <w:r w:rsidR="00261B36" w:rsidRPr="00261B36">
              <w:rPr>
                <w:rStyle w:val="Hyperlink"/>
                <w:rFonts w:ascii="Arial" w:hAnsi="Arial" w:cs="Arial"/>
                <w:noProof/>
                <w:sz w:val="20"/>
                <w:szCs w:val="20"/>
              </w:rPr>
              <w:t>10.</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Geographic Regions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_Toc474909285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9</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86" w:history="1">
            <w:r w:rsidR="00261B36" w:rsidRPr="00261B36">
              <w:rPr>
                <w:rStyle w:val="Hyperlink"/>
                <w:rFonts w:ascii="Arial" w:hAnsi="Arial" w:cs="Arial"/>
                <w:noProof/>
                <w:sz w:val="20"/>
                <w:szCs w:val="20"/>
              </w:rPr>
              <w:t>11.</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Estimated Value of DPS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_Toc474909286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9</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87" w:history="1">
            <w:r w:rsidR="00261B36" w:rsidRPr="00261B36">
              <w:rPr>
                <w:rStyle w:val="Hyperlink"/>
                <w:rFonts w:ascii="Arial" w:hAnsi="Arial" w:cs="Arial"/>
                <w:noProof/>
                <w:sz w:val="20"/>
                <w:szCs w:val="20"/>
              </w:rPr>
              <w:t>12.</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Management Levy</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_Toc474909287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9</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88" w:history="1">
            <w:r w:rsidR="00261B36" w:rsidRPr="00261B36">
              <w:rPr>
                <w:rStyle w:val="Hyperlink"/>
                <w:rFonts w:ascii="Arial" w:hAnsi="Arial" w:cs="Arial"/>
                <w:noProof/>
                <w:sz w:val="20"/>
                <w:szCs w:val="20"/>
              </w:rPr>
              <w:t>13.</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Acceptance onto the DPS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_Toc474909288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9</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92" w:history="1">
            <w:r w:rsidR="00261B36" w:rsidRPr="00261B36">
              <w:rPr>
                <w:rStyle w:val="Hyperlink"/>
                <w:rFonts w:ascii="Arial" w:hAnsi="Arial" w:cs="Arial"/>
                <w:noProof/>
                <w:sz w:val="20"/>
                <w:szCs w:val="20"/>
              </w:rPr>
              <w:t>14.</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Award of Call-Off Contracts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_Toc474909292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12</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93" w:history="1">
            <w:r w:rsidR="00261B36" w:rsidRPr="00261B36">
              <w:rPr>
                <w:rStyle w:val="Hyperlink"/>
                <w:rFonts w:ascii="Arial" w:hAnsi="Arial" w:cs="Arial"/>
                <w:noProof/>
                <w:sz w:val="20"/>
                <w:szCs w:val="20"/>
              </w:rPr>
              <w:t>15.</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Proposed Procurement Timetable to Establish the DPS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_Toc474909293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14</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94" w:history="1">
            <w:r w:rsidR="00261B36" w:rsidRPr="00261B36">
              <w:rPr>
                <w:rStyle w:val="Hyperlink"/>
                <w:rFonts w:ascii="Arial" w:hAnsi="Arial" w:cs="Arial"/>
                <w:noProof/>
                <w:sz w:val="20"/>
                <w:szCs w:val="20"/>
              </w:rPr>
              <w:t>16.</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Conditions Applying to the PQQ</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_Toc474909294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15</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95" w:history="1">
            <w:r w:rsidR="00261B36" w:rsidRPr="00261B36">
              <w:rPr>
                <w:rStyle w:val="Hyperlink"/>
                <w:rFonts w:ascii="Arial" w:hAnsi="Arial" w:cs="Arial"/>
                <w:noProof/>
                <w:sz w:val="20"/>
                <w:szCs w:val="20"/>
              </w:rPr>
              <w:t>17.</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Enquires and Communication relating to the DPS and PQQ</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_Toc474909295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15</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96" w:history="1">
            <w:r w:rsidR="00261B36" w:rsidRPr="00261B36">
              <w:rPr>
                <w:rStyle w:val="Hyperlink"/>
                <w:rFonts w:ascii="Arial" w:hAnsi="Arial" w:cs="Arial"/>
                <w:noProof/>
                <w:sz w:val="20"/>
                <w:szCs w:val="20"/>
              </w:rPr>
              <w:t>18.</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Documentation</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_Toc474909296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15</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298" w:history="1">
            <w:r w:rsidR="00261B36" w:rsidRPr="00261B36">
              <w:rPr>
                <w:rStyle w:val="Hyperlink"/>
                <w:rFonts w:ascii="Arial" w:hAnsi="Arial" w:cs="Arial"/>
                <w:noProof/>
                <w:sz w:val="20"/>
                <w:szCs w:val="20"/>
              </w:rPr>
              <w:t>19.</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Qualifications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_Toc474909298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16</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01" w:history="1">
            <w:r w:rsidR="00261B36" w:rsidRPr="00261B36">
              <w:rPr>
                <w:rStyle w:val="Hyperlink"/>
                <w:rFonts w:ascii="Arial" w:hAnsi="Arial" w:cs="Arial"/>
                <w:noProof/>
                <w:sz w:val="20"/>
                <w:szCs w:val="20"/>
              </w:rPr>
              <w:t>20.</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Confidentiality</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_Toc474909301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16</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08" w:history="1">
            <w:r w:rsidR="00261B36" w:rsidRPr="00261B36">
              <w:rPr>
                <w:rStyle w:val="Hyperlink"/>
                <w:rFonts w:ascii="Arial" w:hAnsi="Arial" w:cs="Arial"/>
                <w:noProof/>
                <w:sz w:val="20"/>
                <w:szCs w:val="20"/>
              </w:rPr>
              <w:t>21.</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Freedom of Information</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_Toc474909308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16</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09" w:history="1">
            <w:r w:rsidR="00261B36" w:rsidRPr="00261B36">
              <w:rPr>
                <w:rStyle w:val="Hyperlink"/>
                <w:rFonts w:ascii="Arial" w:hAnsi="Arial" w:cs="Arial"/>
                <w:noProof/>
                <w:sz w:val="20"/>
                <w:szCs w:val="20"/>
              </w:rPr>
              <w:t>22.</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Procurement Transparency</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_Toc474909309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17</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10" w:history="1">
            <w:r w:rsidR="00261B36" w:rsidRPr="00261B36">
              <w:rPr>
                <w:rStyle w:val="Hyperlink"/>
                <w:rFonts w:ascii="Arial" w:hAnsi="Arial" w:cs="Arial"/>
                <w:noProof/>
                <w:sz w:val="20"/>
                <w:szCs w:val="20"/>
              </w:rPr>
              <w:t>23.</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Disclaimers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_Toc474909310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17</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11" w:history="1">
            <w:r w:rsidR="00261B36" w:rsidRPr="00261B36">
              <w:rPr>
                <w:rStyle w:val="Hyperlink"/>
                <w:rFonts w:ascii="Arial" w:hAnsi="Arial" w:cs="Arial"/>
                <w:noProof/>
                <w:sz w:val="20"/>
                <w:szCs w:val="20"/>
              </w:rPr>
              <w:t>24.</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Canvassing</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_Toc474909311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18</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12" w:history="1">
            <w:r w:rsidR="00261B36" w:rsidRPr="00261B36">
              <w:rPr>
                <w:rStyle w:val="Hyperlink"/>
                <w:rFonts w:ascii="Arial" w:hAnsi="Arial" w:cs="Arial"/>
                <w:noProof/>
                <w:sz w:val="20"/>
                <w:szCs w:val="20"/>
              </w:rPr>
              <w:t>25.</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Additional Information</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_Toc474909312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18</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13" w:history="1">
            <w:r w:rsidR="00261B36" w:rsidRPr="00261B36">
              <w:rPr>
                <w:rStyle w:val="Hyperlink"/>
                <w:rFonts w:ascii="Arial" w:hAnsi="Arial" w:cs="Arial"/>
                <w:noProof/>
                <w:sz w:val="20"/>
                <w:szCs w:val="20"/>
              </w:rPr>
              <w:t>26.</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Sub Contracting Arrangements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_Toc474909313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19</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14" w:history="1">
            <w:r w:rsidR="00261B36" w:rsidRPr="00261B36">
              <w:rPr>
                <w:rStyle w:val="Hyperlink"/>
                <w:rFonts w:ascii="Arial" w:hAnsi="Arial" w:cs="Arial"/>
                <w:noProof/>
                <w:sz w:val="20"/>
                <w:szCs w:val="20"/>
              </w:rPr>
              <w:t>27.</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Consortia Arrangements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_Toc474909314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19</w:t>
            </w:r>
            <w:r w:rsidR="00261B36" w:rsidRPr="00261B36">
              <w:rPr>
                <w:rFonts w:ascii="Arial" w:hAnsi="Arial" w:cs="Arial"/>
                <w:noProof/>
                <w:webHidden/>
                <w:sz w:val="20"/>
                <w:szCs w:val="20"/>
              </w:rPr>
              <w:fldChar w:fldCharType="end"/>
            </w:r>
          </w:hyperlink>
        </w:p>
        <w:p w:rsidR="00261B36" w:rsidRPr="00261B36" w:rsidRDefault="00F00C83">
          <w:pPr>
            <w:pStyle w:val="TOC1"/>
            <w:tabs>
              <w:tab w:val="left" w:pos="660"/>
              <w:tab w:val="right" w:leader="dot" w:pos="9016"/>
            </w:tabs>
            <w:rPr>
              <w:rFonts w:ascii="Arial" w:eastAsiaTheme="minorEastAsia" w:hAnsi="Arial" w:cs="Arial"/>
              <w:noProof/>
              <w:sz w:val="20"/>
              <w:szCs w:val="20"/>
              <w:lang w:eastAsia="en-GB"/>
            </w:rPr>
          </w:pPr>
          <w:hyperlink w:anchor="_Toc474909315" w:history="1">
            <w:r w:rsidR="00261B36" w:rsidRPr="00261B36">
              <w:rPr>
                <w:rStyle w:val="Hyperlink"/>
                <w:rFonts w:ascii="Arial" w:hAnsi="Arial" w:cs="Arial"/>
                <w:noProof/>
                <w:sz w:val="20"/>
                <w:szCs w:val="20"/>
              </w:rPr>
              <w:t>28.</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Verification of Information Provided</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_Toc474909315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19</w:t>
            </w:r>
            <w:r w:rsidR="00261B36" w:rsidRPr="00261B36">
              <w:rPr>
                <w:rFonts w:ascii="Arial" w:hAnsi="Arial" w:cs="Arial"/>
                <w:noProof/>
                <w:webHidden/>
                <w:sz w:val="20"/>
                <w:szCs w:val="20"/>
              </w:rPr>
              <w:fldChar w:fldCharType="end"/>
            </w:r>
          </w:hyperlink>
        </w:p>
        <w:p w:rsidR="00261B36" w:rsidRDefault="00F00C83">
          <w:pPr>
            <w:pStyle w:val="TOC1"/>
            <w:tabs>
              <w:tab w:val="left" w:pos="660"/>
              <w:tab w:val="right" w:leader="dot" w:pos="9016"/>
            </w:tabs>
            <w:rPr>
              <w:rFonts w:eastAsiaTheme="minorEastAsia"/>
              <w:noProof/>
              <w:lang w:eastAsia="en-GB"/>
            </w:rPr>
          </w:pPr>
          <w:hyperlink w:anchor="_Toc474909316" w:history="1">
            <w:r w:rsidR="00261B36" w:rsidRPr="00261B36">
              <w:rPr>
                <w:rStyle w:val="Hyperlink"/>
                <w:rFonts w:ascii="Arial" w:hAnsi="Arial" w:cs="Arial"/>
                <w:noProof/>
                <w:sz w:val="20"/>
                <w:szCs w:val="20"/>
              </w:rPr>
              <w:t>29.</w:t>
            </w:r>
            <w:r w:rsidR="00261B36" w:rsidRPr="00261B36">
              <w:rPr>
                <w:rFonts w:ascii="Arial" w:eastAsiaTheme="minorEastAsia" w:hAnsi="Arial" w:cs="Arial"/>
                <w:noProof/>
                <w:sz w:val="20"/>
                <w:szCs w:val="20"/>
                <w:lang w:eastAsia="en-GB"/>
              </w:rPr>
              <w:tab/>
            </w:r>
            <w:r w:rsidR="00261B36" w:rsidRPr="00261B36">
              <w:rPr>
                <w:rStyle w:val="Hyperlink"/>
                <w:rFonts w:ascii="Arial" w:hAnsi="Arial" w:cs="Arial"/>
                <w:noProof/>
                <w:sz w:val="20"/>
                <w:szCs w:val="20"/>
              </w:rPr>
              <w:t>Submission of PQQ Responses</w:t>
            </w:r>
            <w:r w:rsidR="00261B36" w:rsidRPr="00261B36">
              <w:rPr>
                <w:rFonts w:ascii="Arial" w:hAnsi="Arial" w:cs="Arial"/>
                <w:noProof/>
                <w:webHidden/>
                <w:sz w:val="20"/>
                <w:szCs w:val="20"/>
              </w:rPr>
              <w:tab/>
            </w:r>
            <w:r w:rsidR="00261B36" w:rsidRPr="00261B36">
              <w:rPr>
                <w:rFonts w:ascii="Arial" w:hAnsi="Arial" w:cs="Arial"/>
                <w:noProof/>
                <w:webHidden/>
                <w:sz w:val="20"/>
                <w:szCs w:val="20"/>
              </w:rPr>
              <w:fldChar w:fldCharType="begin"/>
            </w:r>
            <w:r w:rsidR="00261B36" w:rsidRPr="00261B36">
              <w:rPr>
                <w:rFonts w:ascii="Arial" w:hAnsi="Arial" w:cs="Arial"/>
                <w:noProof/>
                <w:webHidden/>
                <w:sz w:val="20"/>
                <w:szCs w:val="20"/>
              </w:rPr>
              <w:instrText xml:space="preserve"> PAGEREF _Toc474909316 \h </w:instrText>
            </w:r>
            <w:r w:rsidR="00261B36" w:rsidRPr="00261B36">
              <w:rPr>
                <w:rFonts w:ascii="Arial" w:hAnsi="Arial" w:cs="Arial"/>
                <w:noProof/>
                <w:webHidden/>
                <w:sz w:val="20"/>
                <w:szCs w:val="20"/>
              </w:rPr>
            </w:r>
            <w:r w:rsidR="00261B36" w:rsidRPr="00261B36">
              <w:rPr>
                <w:rFonts w:ascii="Arial" w:hAnsi="Arial" w:cs="Arial"/>
                <w:noProof/>
                <w:webHidden/>
                <w:sz w:val="20"/>
                <w:szCs w:val="20"/>
              </w:rPr>
              <w:fldChar w:fldCharType="separate"/>
            </w:r>
            <w:r w:rsidR="00261B36">
              <w:rPr>
                <w:rFonts w:ascii="Arial" w:hAnsi="Arial" w:cs="Arial"/>
                <w:noProof/>
                <w:webHidden/>
                <w:sz w:val="20"/>
                <w:szCs w:val="20"/>
              </w:rPr>
              <w:t>20</w:t>
            </w:r>
            <w:r w:rsidR="00261B36" w:rsidRPr="00261B36">
              <w:rPr>
                <w:rFonts w:ascii="Arial" w:hAnsi="Arial" w:cs="Arial"/>
                <w:noProof/>
                <w:webHidden/>
                <w:sz w:val="20"/>
                <w:szCs w:val="20"/>
              </w:rPr>
              <w:fldChar w:fldCharType="end"/>
            </w:r>
          </w:hyperlink>
        </w:p>
        <w:p w:rsidR="00C51F95" w:rsidRDefault="00FB1B3B">
          <w:r>
            <w:fldChar w:fldCharType="end"/>
          </w:r>
        </w:p>
      </w:sdtContent>
    </w:sdt>
    <w:p w:rsidR="00C51F95" w:rsidRDefault="00C51F95">
      <w:r>
        <w:br w:type="page"/>
      </w:r>
    </w:p>
    <w:p w:rsidR="008D0074" w:rsidRDefault="008D0074" w:rsidP="00B37AB7">
      <w:pPr>
        <w:pStyle w:val="Heading1"/>
        <w:numPr>
          <w:ilvl w:val="0"/>
          <w:numId w:val="2"/>
        </w:numPr>
        <w:rPr>
          <w:rFonts w:cs="Arial"/>
        </w:rPr>
      </w:pPr>
      <w:bookmarkStart w:id="0" w:name="_Toc474909275"/>
      <w:r>
        <w:rPr>
          <w:rFonts w:cs="Arial"/>
        </w:rPr>
        <w:lastRenderedPageBreak/>
        <w:t>Interpretation</w:t>
      </w:r>
      <w:bookmarkEnd w:id="0"/>
    </w:p>
    <w:p w:rsidR="00325155" w:rsidRDefault="008D0074" w:rsidP="00325155">
      <w:pPr>
        <w:pStyle w:val="BodyText1"/>
        <w:spacing w:before="0" w:after="0"/>
        <w:ind w:left="360"/>
        <w:jc w:val="both"/>
        <w:rPr>
          <w:rFonts w:cs="Arial"/>
        </w:rPr>
      </w:pPr>
      <w:r w:rsidRPr="0052137B">
        <w:rPr>
          <w:rFonts w:cs="Arial"/>
        </w:rPr>
        <w:t xml:space="preserve">Unless the context otherwise requires, the following words and expressions used in </w:t>
      </w:r>
      <w:r>
        <w:rPr>
          <w:rFonts w:cs="Arial"/>
        </w:rPr>
        <w:t xml:space="preserve">this document </w:t>
      </w:r>
      <w:r w:rsidRPr="0052137B">
        <w:rPr>
          <w:rFonts w:cs="Arial"/>
        </w:rPr>
        <w:t xml:space="preserve"> shall have the following meanings (to be interpreted in the singular or plural as the context requires): </w:t>
      </w:r>
    </w:p>
    <w:p w:rsidR="008D0074" w:rsidRPr="008D0074" w:rsidRDefault="008D0074" w:rsidP="008D0074">
      <w:pPr>
        <w:pStyle w:val="BodyText1"/>
        <w:spacing w:before="0" w:after="0"/>
        <w:ind w:left="360"/>
        <w:jc w:val="both"/>
        <w:rPr>
          <w:rFonts w:cs="Arial"/>
        </w:rPr>
      </w:pPr>
    </w:p>
    <w:tbl>
      <w:tblPr>
        <w:tblW w:w="4874"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398"/>
      </w:tblGrid>
      <w:tr w:rsidR="008D0074" w:rsidRPr="0052137B" w:rsidTr="00EC6154">
        <w:trPr>
          <w:trHeight w:val="381"/>
        </w:trPr>
        <w:tc>
          <w:tcPr>
            <w:tcW w:w="1449" w:type="pct"/>
            <w:shd w:val="clear" w:color="auto" w:fill="1F497D" w:themeFill="text2"/>
          </w:tcPr>
          <w:p w:rsidR="008D0074" w:rsidRPr="0052137B" w:rsidRDefault="008D0074" w:rsidP="00EC6154">
            <w:pPr>
              <w:pStyle w:val="BodyText1"/>
              <w:spacing w:before="0" w:after="0"/>
              <w:jc w:val="both"/>
              <w:rPr>
                <w:rFonts w:cs="Arial"/>
                <w:b/>
                <w:color w:val="FFFFFF"/>
                <w:highlight w:val="yellow"/>
              </w:rPr>
            </w:pPr>
            <w:r w:rsidRPr="0052137B">
              <w:rPr>
                <w:rFonts w:cs="Arial"/>
                <w:b/>
                <w:color w:val="FFFFFF"/>
              </w:rPr>
              <w:t>TERM</w:t>
            </w:r>
          </w:p>
        </w:tc>
        <w:tc>
          <w:tcPr>
            <w:tcW w:w="3551" w:type="pct"/>
            <w:shd w:val="clear" w:color="auto" w:fill="1F497D" w:themeFill="text2"/>
          </w:tcPr>
          <w:p w:rsidR="008D0074" w:rsidRPr="0052137B" w:rsidRDefault="008D0074" w:rsidP="00EC6154">
            <w:pPr>
              <w:pStyle w:val="BodyText1"/>
              <w:spacing w:before="0" w:after="0"/>
              <w:jc w:val="both"/>
              <w:rPr>
                <w:rFonts w:cs="Arial"/>
                <w:b/>
                <w:color w:val="FFFFFF"/>
              </w:rPr>
            </w:pPr>
            <w:r w:rsidRPr="0052137B">
              <w:rPr>
                <w:rFonts w:cs="Arial"/>
                <w:b/>
                <w:color w:val="FFFFFF"/>
              </w:rPr>
              <w:t>MEANING</w:t>
            </w:r>
          </w:p>
        </w:tc>
      </w:tr>
      <w:tr w:rsidR="008D0074" w:rsidRPr="0052137B" w:rsidTr="00EC6154">
        <w:tc>
          <w:tcPr>
            <w:tcW w:w="1449" w:type="pct"/>
            <w:vAlign w:val="center"/>
          </w:tcPr>
          <w:p w:rsidR="008D0074" w:rsidRPr="0052137B" w:rsidRDefault="008D0074" w:rsidP="00EC6154">
            <w:pPr>
              <w:pStyle w:val="BodyText1"/>
              <w:spacing w:before="0" w:after="0"/>
              <w:jc w:val="both"/>
              <w:rPr>
                <w:rFonts w:cs="Arial"/>
                <w:b/>
              </w:rPr>
            </w:pPr>
            <w:r w:rsidRPr="0052137B">
              <w:rPr>
                <w:rFonts w:cs="Arial"/>
                <w:b/>
              </w:rPr>
              <w:t>“Authority”</w:t>
            </w:r>
          </w:p>
        </w:tc>
        <w:tc>
          <w:tcPr>
            <w:tcW w:w="3551" w:type="pct"/>
          </w:tcPr>
          <w:p w:rsidR="008D0074" w:rsidRPr="00742C3B" w:rsidRDefault="008D0074" w:rsidP="00742C3B">
            <w:pPr>
              <w:pStyle w:val="BodyText1"/>
              <w:spacing w:before="0" w:after="0"/>
              <w:jc w:val="both"/>
            </w:pPr>
            <w:r w:rsidRPr="0052137B">
              <w:rPr>
                <w:rFonts w:cs="Arial"/>
              </w:rPr>
              <w:t xml:space="preserve">means </w:t>
            </w:r>
            <w:r w:rsidRPr="009039E4">
              <w:t>Guy's and St.Thomas' NHS Foundation Trust</w:t>
            </w:r>
            <w:r>
              <w:t>. NHS London Procurement Partnership (LPP) shall act on behalf of</w:t>
            </w:r>
            <w:r w:rsidRPr="009039E4">
              <w:t xml:space="preserve"> Guy's and St.Thomas' NHS Foundation Trust</w:t>
            </w:r>
            <w:r>
              <w:t>.</w:t>
            </w:r>
          </w:p>
        </w:tc>
      </w:tr>
      <w:tr w:rsidR="008D7F08" w:rsidRPr="0052137B" w:rsidTr="00EC6154">
        <w:tc>
          <w:tcPr>
            <w:tcW w:w="1449" w:type="pct"/>
            <w:vAlign w:val="center"/>
          </w:tcPr>
          <w:p w:rsidR="008D7F08" w:rsidRPr="0052137B" w:rsidRDefault="008D7F08" w:rsidP="00EC6154">
            <w:pPr>
              <w:pStyle w:val="BodyText1"/>
              <w:spacing w:before="0" w:after="0"/>
              <w:jc w:val="both"/>
              <w:rPr>
                <w:rFonts w:cs="Arial"/>
                <w:b/>
              </w:rPr>
            </w:pPr>
            <w:r>
              <w:rPr>
                <w:rFonts w:cs="Arial"/>
                <w:b/>
              </w:rPr>
              <w:t>“Call-Off</w:t>
            </w:r>
            <w:r w:rsidRPr="0052137B">
              <w:rPr>
                <w:rFonts w:cs="Arial"/>
                <w:b/>
              </w:rPr>
              <w:t>”</w:t>
            </w:r>
          </w:p>
        </w:tc>
        <w:tc>
          <w:tcPr>
            <w:tcW w:w="3551" w:type="pct"/>
          </w:tcPr>
          <w:p w:rsidR="008D7F08" w:rsidRPr="0052137B" w:rsidRDefault="008D7F08" w:rsidP="00EC6154">
            <w:pPr>
              <w:pStyle w:val="BodyText1"/>
              <w:spacing w:before="0" w:after="0"/>
              <w:jc w:val="both"/>
              <w:rPr>
                <w:rFonts w:cs="Arial"/>
              </w:rPr>
            </w:pPr>
            <w:r>
              <w:t>m</w:t>
            </w:r>
            <w:r w:rsidRPr="003D5131">
              <w:t>eans the issue of an Invitation to Tender in relation to any contract to be awarded under the Dynamic Purchasing System</w:t>
            </w:r>
            <w:r w:rsidR="001C7C4F">
              <w:t>.</w:t>
            </w:r>
          </w:p>
        </w:tc>
      </w:tr>
      <w:tr w:rsidR="009855BB" w:rsidRPr="0052137B" w:rsidTr="00EC6154">
        <w:tc>
          <w:tcPr>
            <w:tcW w:w="1449" w:type="pct"/>
            <w:vAlign w:val="center"/>
          </w:tcPr>
          <w:p w:rsidR="009855BB" w:rsidRDefault="009855BB" w:rsidP="00EC6154">
            <w:pPr>
              <w:pStyle w:val="BodyText1"/>
              <w:spacing w:before="0" w:after="0"/>
              <w:jc w:val="both"/>
              <w:rPr>
                <w:rFonts w:cs="Arial"/>
                <w:b/>
              </w:rPr>
            </w:pPr>
            <w:r w:rsidRPr="003D5131">
              <w:rPr>
                <w:color w:val="000000"/>
              </w:rPr>
              <w:t>"</w:t>
            </w:r>
            <w:r w:rsidRPr="003D5131">
              <w:rPr>
                <w:b/>
                <w:bCs/>
                <w:color w:val="000000"/>
              </w:rPr>
              <w:t>Call-Off Contract</w:t>
            </w:r>
            <w:r w:rsidRPr="003D5131">
              <w:rPr>
                <w:color w:val="000000"/>
              </w:rPr>
              <w:t>"</w:t>
            </w:r>
          </w:p>
        </w:tc>
        <w:tc>
          <w:tcPr>
            <w:tcW w:w="3551" w:type="pct"/>
          </w:tcPr>
          <w:p w:rsidR="009855BB" w:rsidRPr="009855BB" w:rsidRDefault="009855BB" w:rsidP="00742C3B">
            <w:pPr>
              <w:pStyle w:val="NoSpacing"/>
              <w:jc w:val="both"/>
              <w:rPr>
                <w:rFonts w:ascii="Arial" w:hAnsi="Arial" w:cs="Arial"/>
                <w:sz w:val="20"/>
                <w:szCs w:val="20"/>
              </w:rPr>
            </w:pPr>
            <w:proofErr w:type="gramStart"/>
            <w:r w:rsidRPr="009855BB">
              <w:rPr>
                <w:rFonts w:ascii="Arial" w:hAnsi="Arial" w:cs="Arial"/>
                <w:sz w:val="20"/>
                <w:szCs w:val="20"/>
              </w:rPr>
              <w:t>means</w:t>
            </w:r>
            <w:proofErr w:type="gramEnd"/>
            <w:r w:rsidRPr="009855BB">
              <w:rPr>
                <w:rFonts w:ascii="Arial" w:hAnsi="Arial" w:cs="Arial"/>
                <w:sz w:val="20"/>
                <w:szCs w:val="20"/>
              </w:rPr>
              <w:t xml:space="preserve"> the legally binding agreement for the provision </w:t>
            </w:r>
            <w:r w:rsidR="002216E9" w:rsidRPr="009855BB">
              <w:rPr>
                <w:rFonts w:ascii="Arial" w:hAnsi="Arial" w:cs="Arial"/>
                <w:sz w:val="20"/>
                <w:szCs w:val="20"/>
              </w:rPr>
              <w:t xml:space="preserve">of </w:t>
            </w:r>
            <w:r w:rsidR="00742C3B">
              <w:rPr>
                <w:rFonts w:ascii="Arial" w:hAnsi="Arial" w:cs="Arial"/>
                <w:sz w:val="20"/>
                <w:szCs w:val="20"/>
              </w:rPr>
              <w:t>Services</w:t>
            </w:r>
            <w:r w:rsidRPr="009855BB">
              <w:rPr>
                <w:rFonts w:ascii="Arial" w:hAnsi="Arial" w:cs="Arial"/>
                <w:sz w:val="20"/>
                <w:szCs w:val="20"/>
              </w:rPr>
              <w:t xml:space="preserve"> made between a Contracting Authority and a Provider comprising of the Call-off Order Form and the Call-Off Terms and Conditions as may be amended.</w:t>
            </w:r>
          </w:p>
        </w:tc>
      </w:tr>
      <w:tr w:rsidR="008D0074" w:rsidRPr="0052137B" w:rsidTr="00EC6154">
        <w:tc>
          <w:tcPr>
            <w:tcW w:w="1449" w:type="pct"/>
            <w:vAlign w:val="center"/>
          </w:tcPr>
          <w:p w:rsidR="008D0074" w:rsidRPr="0052137B" w:rsidRDefault="008D0074" w:rsidP="00EC6154">
            <w:pPr>
              <w:pStyle w:val="BodyText1"/>
              <w:spacing w:before="0" w:after="0"/>
              <w:jc w:val="both"/>
              <w:rPr>
                <w:rFonts w:cs="Arial"/>
                <w:b/>
              </w:rPr>
            </w:pPr>
            <w:r w:rsidRPr="009A1F11">
              <w:rPr>
                <w:rFonts w:cs="Arial"/>
                <w:b/>
              </w:rPr>
              <w:t>“Constructionline ”</w:t>
            </w:r>
          </w:p>
        </w:tc>
        <w:tc>
          <w:tcPr>
            <w:tcW w:w="3551" w:type="pct"/>
          </w:tcPr>
          <w:p w:rsidR="008D0074" w:rsidRPr="00FD7A75" w:rsidRDefault="00082E44" w:rsidP="00742C3B">
            <w:pPr>
              <w:pStyle w:val="NoSpacing"/>
              <w:jc w:val="both"/>
              <w:rPr>
                <w:rFonts w:ascii="Arial" w:hAnsi="Arial" w:cs="Arial"/>
                <w:sz w:val="20"/>
                <w:szCs w:val="20"/>
              </w:rPr>
            </w:pPr>
            <w:proofErr w:type="gramStart"/>
            <w:r w:rsidRPr="00FD7A75">
              <w:rPr>
                <w:rFonts w:ascii="Arial" w:hAnsi="Arial" w:cs="Arial"/>
                <w:sz w:val="20"/>
                <w:szCs w:val="20"/>
              </w:rPr>
              <w:t>means</w:t>
            </w:r>
            <w:proofErr w:type="gramEnd"/>
            <w:r w:rsidRPr="00FD7A75">
              <w:rPr>
                <w:rFonts w:ascii="Arial" w:hAnsi="Arial" w:cs="Arial"/>
                <w:sz w:val="20"/>
                <w:szCs w:val="20"/>
              </w:rPr>
              <w:t xml:space="preserve"> </w:t>
            </w:r>
            <w:r>
              <w:rPr>
                <w:rFonts w:ascii="Arial" w:hAnsi="Arial" w:cs="Arial"/>
                <w:sz w:val="20"/>
                <w:szCs w:val="20"/>
              </w:rPr>
              <w:t>the</w:t>
            </w:r>
            <w:r w:rsidR="00FD7A75" w:rsidRPr="00FD7A75">
              <w:rPr>
                <w:rFonts w:ascii="Arial" w:hAnsi="Arial" w:cs="Arial"/>
                <w:sz w:val="20"/>
                <w:szCs w:val="20"/>
              </w:rPr>
              <w:t xml:space="preserve"> supply chain management organisation that has been </w:t>
            </w:r>
            <w:r w:rsidRPr="00FD7A75">
              <w:rPr>
                <w:rFonts w:ascii="Arial" w:hAnsi="Arial" w:cs="Arial"/>
                <w:sz w:val="20"/>
                <w:szCs w:val="20"/>
              </w:rPr>
              <w:t xml:space="preserve">appointed </w:t>
            </w:r>
            <w:r>
              <w:rPr>
                <w:rFonts w:ascii="Arial" w:hAnsi="Arial" w:cs="Arial"/>
                <w:sz w:val="20"/>
                <w:szCs w:val="20"/>
              </w:rPr>
              <w:t>to</w:t>
            </w:r>
            <w:r w:rsidR="00FD7A75">
              <w:rPr>
                <w:rFonts w:ascii="Arial" w:hAnsi="Arial" w:cs="Arial"/>
                <w:sz w:val="20"/>
                <w:szCs w:val="20"/>
              </w:rPr>
              <w:t xml:space="preserve"> support</w:t>
            </w:r>
            <w:r w:rsidR="00FD7A75" w:rsidRPr="00FD7A75">
              <w:rPr>
                <w:rFonts w:ascii="Arial" w:hAnsi="Arial" w:cs="Arial"/>
                <w:sz w:val="20"/>
                <w:szCs w:val="20"/>
              </w:rPr>
              <w:t xml:space="preserve"> the Authority</w:t>
            </w:r>
            <w:r w:rsidR="00FD7A75" w:rsidRPr="00FD7A75">
              <w:rPr>
                <w:rFonts w:ascii="Arial" w:hAnsi="Arial" w:cs="Arial"/>
                <w:color w:val="211E1F"/>
                <w:sz w:val="20"/>
                <w:szCs w:val="20"/>
              </w:rPr>
              <w:t xml:space="preserve"> to manage and monitor the D</w:t>
            </w:r>
            <w:r w:rsidR="00FD7A75">
              <w:rPr>
                <w:rFonts w:ascii="Arial" w:hAnsi="Arial" w:cs="Arial"/>
                <w:color w:val="211E1F"/>
                <w:sz w:val="20"/>
                <w:szCs w:val="20"/>
              </w:rPr>
              <w:t>ynamic Purchasing System.</w:t>
            </w:r>
          </w:p>
        </w:tc>
      </w:tr>
      <w:tr w:rsidR="008D0074" w:rsidRPr="0052137B" w:rsidTr="00EC6154">
        <w:tc>
          <w:tcPr>
            <w:tcW w:w="1449" w:type="pct"/>
            <w:vAlign w:val="center"/>
          </w:tcPr>
          <w:p w:rsidR="008D0074" w:rsidRDefault="008D0074" w:rsidP="00EC6154">
            <w:pPr>
              <w:pStyle w:val="BodyText1"/>
              <w:spacing w:before="0" w:after="0"/>
              <w:jc w:val="both"/>
              <w:rPr>
                <w:rFonts w:cs="Arial"/>
                <w:b/>
              </w:rPr>
            </w:pPr>
            <w:r>
              <w:rPr>
                <w:rFonts w:cs="Arial"/>
                <w:b/>
              </w:rPr>
              <w:t xml:space="preserve">“Contracting Authority </w:t>
            </w:r>
            <w:r w:rsidRPr="0052137B">
              <w:rPr>
                <w:rFonts w:cs="Arial"/>
                <w:b/>
              </w:rPr>
              <w:t>”</w:t>
            </w:r>
          </w:p>
        </w:tc>
        <w:tc>
          <w:tcPr>
            <w:tcW w:w="3551" w:type="pct"/>
          </w:tcPr>
          <w:p w:rsidR="00D254BD" w:rsidRPr="00155BF7" w:rsidRDefault="00155BF7" w:rsidP="00EC6154">
            <w:pPr>
              <w:pStyle w:val="BodyText1"/>
              <w:spacing w:before="0" w:after="0"/>
              <w:jc w:val="both"/>
              <w:rPr>
                <w:rFonts w:cs="Arial"/>
              </w:rPr>
            </w:pPr>
            <w:r w:rsidRPr="00155BF7">
              <w:rPr>
                <w:rFonts w:cs="Arial"/>
              </w:rPr>
              <w:t xml:space="preserve">means any contracting authority as </w:t>
            </w:r>
            <w:r w:rsidR="00F920E6" w:rsidRPr="003D5131">
              <w:t xml:space="preserve">defined in </w:t>
            </w:r>
            <w:r w:rsidR="00F920E6" w:rsidRPr="00C74D91">
              <w:t>Section 2</w:t>
            </w:r>
            <w:r w:rsidR="00F920E6" w:rsidRPr="003D5131">
              <w:t xml:space="preserve"> (Definitions) of the Public Contracts </w:t>
            </w:r>
            <w:r w:rsidR="00F920E6">
              <w:t>Regulations 2015</w:t>
            </w:r>
            <w:r w:rsidR="00F920E6">
              <w:rPr>
                <w:rFonts w:cs="Arial"/>
              </w:rPr>
              <w:t>, other than the Authority.</w:t>
            </w:r>
          </w:p>
        </w:tc>
      </w:tr>
      <w:tr w:rsidR="008D0074" w:rsidRPr="0052137B" w:rsidTr="00EC6154">
        <w:tc>
          <w:tcPr>
            <w:tcW w:w="1449" w:type="pct"/>
            <w:vAlign w:val="center"/>
          </w:tcPr>
          <w:p w:rsidR="008D0074" w:rsidRPr="0052137B" w:rsidRDefault="008D0074" w:rsidP="008D0074">
            <w:pPr>
              <w:pStyle w:val="BodyText1"/>
              <w:spacing w:before="0" w:after="0"/>
              <w:rPr>
                <w:rFonts w:cs="Arial"/>
                <w:b/>
              </w:rPr>
            </w:pPr>
            <w:r>
              <w:rPr>
                <w:rFonts w:cs="Arial"/>
                <w:b/>
              </w:rPr>
              <w:t xml:space="preserve">“Dynamic Purchasing System </w:t>
            </w:r>
            <w:r w:rsidRPr="0052137B">
              <w:rPr>
                <w:rFonts w:cs="Arial"/>
                <w:b/>
              </w:rPr>
              <w:t>”</w:t>
            </w:r>
          </w:p>
        </w:tc>
        <w:tc>
          <w:tcPr>
            <w:tcW w:w="3551" w:type="pct"/>
          </w:tcPr>
          <w:p w:rsidR="008D0074" w:rsidRPr="0052137B" w:rsidRDefault="008D0074" w:rsidP="00EC6154">
            <w:pPr>
              <w:pStyle w:val="BodyText1"/>
              <w:spacing w:before="0" w:after="0"/>
              <w:jc w:val="both"/>
              <w:rPr>
                <w:rFonts w:cs="Arial"/>
              </w:rPr>
            </w:pPr>
            <w:r w:rsidRPr="00C74D91">
              <w:t>means a complet</w:t>
            </w:r>
            <w:r w:rsidR="00BF16BC" w:rsidRPr="00C74D91">
              <w:t>ely electronic system of specified</w:t>
            </w:r>
            <w:r w:rsidRPr="00C74D91">
              <w:t xml:space="preserve"> duration which is (a) established by a contracting authority to purchase commonly used Goods, Services and/or Works (if applicable); and (b) open throughout its duration for the admission of economic operators which (i) satisfy the selection criteria specified by the contracting authority; and (ii) submit a Request to Participate to the contracting authority or person operating the system on its behalf which complies with the specification required by that contracting authority or person</w:t>
            </w:r>
            <w:r w:rsidR="00742C3B">
              <w:t>.</w:t>
            </w:r>
          </w:p>
        </w:tc>
      </w:tr>
      <w:tr w:rsidR="008D0074" w:rsidRPr="0052137B" w:rsidTr="00EC6154">
        <w:tc>
          <w:tcPr>
            <w:tcW w:w="1449" w:type="pct"/>
            <w:vAlign w:val="center"/>
          </w:tcPr>
          <w:p w:rsidR="008D0074" w:rsidRPr="0052137B" w:rsidRDefault="008D0074" w:rsidP="00EC6154">
            <w:pPr>
              <w:pStyle w:val="BodyText1"/>
              <w:spacing w:before="0" w:after="0"/>
              <w:rPr>
                <w:rFonts w:cs="Arial"/>
                <w:b/>
              </w:rPr>
            </w:pPr>
            <w:r w:rsidRPr="0052137B">
              <w:rPr>
                <w:rFonts w:cs="Arial"/>
                <w:b/>
              </w:rPr>
              <w:t>“Due Diligence Information”</w:t>
            </w:r>
          </w:p>
        </w:tc>
        <w:tc>
          <w:tcPr>
            <w:tcW w:w="3551" w:type="pct"/>
          </w:tcPr>
          <w:p w:rsidR="008D0074" w:rsidRPr="0052137B" w:rsidRDefault="008D0074" w:rsidP="0037552E">
            <w:pPr>
              <w:pStyle w:val="BodyText1"/>
              <w:spacing w:before="0" w:after="0"/>
              <w:jc w:val="both"/>
              <w:rPr>
                <w:rFonts w:cs="Arial"/>
              </w:rPr>
            </w:pPr>
            <w:r w:rsidRPr="0052137B">
              <w:rPr>
                <w:rFonts w:cs="Arial"/>
              </w:rPr>
              <w:t>means the background and supporting documents and information provided by the Authority for the purpose of better i</w:t>
            </w:r>
            <w:r w:rsidR="0037552E">
              <w:rPr>
                <w:rFonts w:cs="Arial"/>
              </w:rPr>
              <w:t xml:space="preserve">nforming the Suppliers </w:t>
            </w:r>
            <w:r w:rsidRPr="0052137B">
              <w:rPr>
                <w:rFonts w:cs="Arial"/>
              </w:rPr>
              <w:t>response to this PQQ.</w:t>
            </w:r>
          </w:p>
        </w:tc>
      </w:tr>
      <w:tr w:rsidR="00592B8D" w:rsidRPr="0052137B" w:rsidTr="00EC6154">
        <w:tc>
          <w:tcPr>
            <w:tcW w:w="1449" w:type="pct"/>
            <w:vAlign w:val="center"/>
          </w:tcPr>
          <w:p w:rsidR="00592B8D" w:rsidRPr="007A6BD7" w:rsidRDefault="00592B8D" w:rsidP="00EC6154">
            <w:pPr>
              <w:pStyle w:val="BodyText1"/>
              <w:spacing w:before="0" w:after="0"/>
              <w:jc w:val="both"/>
              <w:rPr>
                <w:rFonts w:cs="Arial"/>
                <w:b/>
                <w:highlight w:val="yellow"/>
              </w:rPr>
            </w:pPr>
            <w:r w:rsidRPr="00C74D91">
              <w:rPr>
                <w:rFonts w:cs="Arial"/>
                <w:b/>
              </w:rPr>
              <w:t>“e-Tendering System”</w:t>
            </w:r>
          </w:p>
        </w:tc>
        <w:tc>
          <w:tcPr>
            <w:tcW w:w="3551" w:type="pct"/>
          </w:tcPr>
          <w:p w:rsidR="00592B8D" w:rsidRPr="007A6BD7" w:rsidRDefault="00C74D91" w:rsidP="00742C3B">
            <w:pPr>
              <w:pStyle w:val="BodyText1"/>
              <w:spacing w:before="0" w:after="0"/>
              <w:jc w:val="both"/>
              <w:rPr>
                <w:rFonts w:cs="Arial"/>
                <w:highlight w:val="yellow"/>
              </w:rPr>
            </w:pPr>
            <w:r w:rsidRPr="00C74D91">
              <w:rPr>
                <w:rFonts w:cs="Arial"/>
              </w:rPr>
              <w:t xml:space="preserve">means the online </w:t>
            </w:r>
            <w:r w:rsidR="00592B8D" w:rsidRPr="00C74D91">
              <w:rPr>
                <w:rFonts w:cs="Arial"/>
              </w:rPr>
              <w:t xml:space="preserve">e-Tendering portal used </w:t>
            </w:r>
            <w:r w:rsidRPr="00C74D91">
              <w:rPr>
                <w:rFonts w:cs="Arial"/>
              </w:rPr>
              <w:t xml:space="preserve">by a contracting authority </w:t>
            </w:r>
            <w:r w:rsidR="00592B8D" w:rsidRPr="00C74D91">
              <w:rPr>
                <w:rFonts w:cs="Arial"/>
              </w:rPr>
              <w:t xml:space="preserve">for conducting </w:t>
            </w:r>
            <w:r w:rsidRPr="00C74D91">
              <w:rPr>
                <w:rFonts w:cs="Arial"/>
              </w:rPr>
              <w:t xml:space="preserve">an </w:t>
            </w:r>
            <w:r w:rsidRPr="00C74D91">
              <w:t>Invitation to Tender in relation to any contract to be awarded under the Dynamic Purchasing System</w:t>
            </w:r>
            <w:r>
              <w:t>.</w:t>
            </w:r>
          </w:p>
        </w:tc>
      </w:tr>
      <w:tr w:rsidR="00592B8D" w:rsidRPr="0052137B" w:rsidTr="00EC6154">
        <w:tc>
          <w:tcPr>
            <w:tcW w:w="1449" w:type="pct"/>
            <w:vAlign w:val="center"/>
          </w:tcPr>
          <w:p w:rsidR="00592B8D" w:rsidRPr="006A6344" w:rsidRDefault="00592B8D" w:rsidP="00EC6154">
            <w:pPr>
              <w:pStyle w:val="BodyText1"/>
              <w:tabs>
                <w:tab w:val="left" w:pos="571"/>
              </w:tabs>
              <w:spacing w:before="0" w:after="0"/>
              <w:jc w:val="both"/>
              <w:rPr>
                <w:rFonts w:cs="Arial"/>
                <w:b/>
                <w:highlight w:val="yellow"/>
              </w:rPr>
            </w:pPr>
            <w:r w:rsidRPr="00234334">
              <w:rPr>
                <w:rFonts w:cs="Arial"/>
                <w:b/>
              </w:rPr>
              <w:t>“EIR”</w:t>
            </w:r>
          </w:p>
        </w:tc>
        <w:tc>
          <w:tcPr>
            <w:tcW w:w="3551" w:type="pct"/>
          </w:tcPr>
          <w:p w:rsidR="00592B8D" w:rsidRPr="0052137B" w:rsidRDefault="00592B8D" w:rsidP="00EC6154">
            <w:pPr>
              <w:pStyle w:val="BodyText1"/>
              <w:spacing w:before="0" w:after="0"/>
              <w:jc w:val="both"/>
              <w:rPr>
                <w:rFonts w:cs="Arial"/>
              </w:rPr>
            </w:pPr>
            <w:r w:rsidRPr="0052137B">
              <w:rPr>
                <w:rFonts w:cs="Arial"/>
              </w:rPr>
              <w:t>means the Environmental Information Regulations 2004 (as amended) together with any guidance and/or codes of practice issued by the Information Commissioner or relevant Government department in relation to such regulations.</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sidRPr="0052137B">
              <w:rPr>
                <w:rFonts w:cs="Arial"/>
                <w:b/>
              </w:rPr>
              <w:t>“FOIA”</w:t>
            </w:r>
          </w:p>
        </w:tc>
        <w:tc>
          <w:tcPr>
            <w:tcW w:w="3551" w:type="pct"/>
          </w:tcPr>
          <w:p w:rsidR="00592B8D" w:rsidRPr="009855BB" w:rsidRDefault="00592B8D" w:rsidP="00742C3B">
            <w:pPr>
              <w:pStyle w:val="NoSpacing"/>
              <w:jc w:val="both"/>
              <w:rPr>
                <w:rFonts w:ascii="Arial" w:hAnsi="Arial" w:cs="Arial"/>
                <w:sz w:val="20"/>
                <w:szCs w:val="20"/>
              </w:rPr>
            </w:pPr>
            <w:r w:rsidRPr="009855BB">
              <w:rPr>
                <w:rFonts w:ascii="Arial" w:hAnsi="Arial" w:cs="Arial"/>
                <w:sz w:val="20"/>
                <w:szCs w:val="20"/>
              </w:rPr>
              <w:t>means the Freedom of Information Act 2000 (as amended) and any subordinate legislation made under such Act from time to time together with any guidance and/or codes of practice issued by the Information Commissioner or relevant Government department in relation to such regulations.</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Pr>
                <w:b/>
              </w:rPr>
              <w:t>“LPP</w:t>
            </w:r>
            <w:r w:rsidRPr="003D5131">
              <w:rPr>
                <w:b/>
              </w:rPr>
              <w:t>”</w:t>
            </w:r>
          </w:p>
        </w:tc>
        <w:tc>
          <w:tcPr>
            <w:tcW w:w="3551" w:type="pct"/>
          </w:tcPr>
          <w:p w:rsidR="00592B8D" w:rsidRPr="009855BB" w:rsidRDefault="00592B8D" w:rsidP="00152129">
            <w:pPr>
              <w:pStyle w:val="NoSpacing"/>
              <w:rPr>
                <w:rFonts w:ascii="Arial" w:hAnsi="Arial" w:cs="Arial"/>
                <w:sz w:val="20"/>
                <w:szCs w:val="20"/>
              </w:rPr>
            </w:pPr>
            <w:proofErr w:type="gramStart"/>
            <w:r w:rsidRPr="009855BB">
              <w:rPr>
                <w:rFonts w:ascii="Arial" w:hAnsi="Arial" w:cs="Arial"/>
                <w:sz w:val="20"/>
                <w:szCs w:val="20"/>
              </w:rPr>
              <w:t>means</w:t>
            </w:r>
            <w:proofErr w:type="gramEnd"/>
            <w:r w:rsidRPr="009855BB">
              <w:rPr>
                <w:rFonts w:ascii="Arial" w:hAnsi="Arial" w:cs="Arial"/>
                <w:sz w:val="20"/>
                <w:szCs w:val="20"/>
              </w:rPr>
              <w:t xml:space="preserve"> </w:t>
            </w:r>
            <w:r w:rsidR="00391FAF">
              <w:rPr>
                <w:rFonts w:ascii="Arial" w:hAnsi="Arial" w:cs="Arial"/>
                <w:sz w:val="20"/>
                <w:szCs w:val="20"/>
              </w:rPr>
              <w:t xml:space="preserve">NHS </w:t>
            </w:r>
            <w:r w:rsidRPr="009855BB">
              <w:rPr>
                <w:rFonts w:ascii="Arial" w:hAnsi="Arial" w:cs="Arial"/>
                <w:sz w:val="20"/>
                <w:szCs w:val="20"/>
              </w:rPr>
              <w:t xml:space="preserve">London Procurement </w:t>
            </w:r>
            <w:r w:rsidR="002216E9" w:rsidRPr="009855BB">
              <w:rPr>
                <w:rFonts w:ascii="Arial" w:hAnsi="Arial" w:cs="Arial"/>
                <w:sz w:val="20"/>
                <w:szCs w:val="20"/>
              </w:rPr>
              <w:t>Partnership.</w:t>
            </w:r>
          </w:p>
        </w:tc>
      </w:tr>
      <w:tr w:rsidR="00592B8D" w:rsidRPr="0052137B" w:rsidTr="00EC6154">
        <w:tc>
          <w:tcPr>
            <w:tcW w:w="1449" w:type="pct"/>
            <w:vAlign w:val="center"/>
          </w:tcPr>
          <w:p w:rsidR="00592B8D" w:rsidRPr="0052137B" w:rsidRDefault="00592B8D" w:rsidP="00EC6154">
            <w:pPr>
              <w:pStyle w:val="BodyText1"/>
              <w:spacing w:before="0" w:after="0"/>
              <w:rPr>
                <w:rFonts w:cs="Arial"/>
                <w:b/>
              </w:rPr>
            </w:pPr>
            <w:r w:rsidRPr="0052137B">
              <w:rPr>
                <w:rFonts w:cs="Arial"/>
                <w:b/>
              </w:rPr>
              <w:t>“OJEU Notice”</w:t>
            </w:r>
          </w:p>
        </w:tc>
        <w:tc>
          <w:tcPr>
            <w:tcW w:w="3551" w:type="pct"/>
          </w:tcPr>
          <w:p w:rsidR="00592B8D" w:rsidRPr="0052137B" w:rsidRDefault="00592B8D" w:rsidP="00EC6154">
            <w:pPr>
              <w:pStyle w:val="BodyText1"/>
              <w:spacing w:before="0" w:after="0"/>
              <w:jc w:val="both"/>
              <w:rPr>
                <w:rFonts w:cs="Arial"/>
              </w:rPr>
            </w:pPr>
            <w:r w:rsidRPr="0052137B">
              <w:rPr>
                <w:rFonts w:cs="Arial"/>
              </w:rPr>
              <w:t>means the advertisement issued in the Official Journal of the European Union in respect of this PQQ.</w:t>
            </w:r>
          </w:p>
        </w:tc>
      </w:tr>
      <w:tr w:rsidR="00592B8D" w:rsidRPr="0052137B" w:rsidTr="00EC6154">
        <w:tc>
          <w:tcPr>
            <w:tcW w:w="1449" w:type="pct"/>
            <w:vAlign w:val="center"/>
          </w:tcPr>
          <w:p w:rsidR="00592B8D" w:rsidRPr="0052137B" w:rsidRDefault="00592B8D" w:rsidP="00EC6154">
            <w:pPr>
              <w:pStyle w:val="BodyText1"/>
              <w:spacing w:before="0" w:after="0"/>
              <w:rPr>
                <w:rFonts w:cs="Arial"/>
                <w:b/>
              </w:rPr>
            </w:pPr>
            <w:r>
              <w:rPr>
                <w:rFonts w:cs="Arial"/>
                <w:b/>
              </w:rPr>
              <w:t>“Order Form</w:t>
            </w:r>
            <w:r w:rsidRPr="0052137B">
              <w:rPr>
                <w:rFonts w:cs="Arial"/>
                <w:b/>
              </w:rPr>
              <w:t>”</w:t>
            </w:r>
          </w:p>
        </w:tc>
        <w:tc>
          <w:tcPr>
            <w:tcW w:w="3551" w:type="pct"/>
          </w:tcPr>
          <w:p w:rsidR="00592B8D" w:rsidRPr="0052137B" w:rsidRDefault="00592B8D" w:rsidP="00EC6154">
            <w:pPr>
              <w:pStyle w:val="BodyText1"/>
              <w:spacing w:before="0" w:after="0"/>
              <w:jc w:val="both"/>
              <w:rPr>
                <w:rFonts w:cs="Arial"/>
              </w:rPr>
            </w:pPr>
            <w:r w:rsidRPr="003D5131">
              <w:t>means the order submitted to the Provider by the Contracting Authority in accordance with the Contract which sets out the</w:t>
            </w:r>
            <w:r w:rsidR="00742C3B">
              <w:t xml:space="preserve"> description of Services</w:t>
            </w:r>
            <w:r w:rsidRPr="003D5131">
              <w:t xml:space="preserve"> to be supplied including, where appropriate, the Key Personnel, the Premises, the timeframe, the Deliverables and the Quality Standards</w:t>
            </w:r>
            <w:r>
              <w:t>.</w:t>
            </w:r>
          </w:p>
        </w:tc>
      </w:tr>
      <w:tr w:rsidR="00592B8D" w:rsidRPr="0052137B" w:rsidTr="00EC6154">
        <w:tc>
          <w:tcPr>
            <w:tcW w:w="1449" w:type="pct"/>
            <w:vAlign w:val="center"/>
          </w:tcPr>
          <w:p w:rsidR="00592B8D" w:rsidRPr="0052137B" w:rsidRDefault="00592B8D" w:rsidP="00742C3B">
            <w:pPr>
              <w:pStyle w:val="BodyText1"/>
              <w:spacing w:before="0" w:after="0"/>
              <w:jc w:val="both"/>
              <w:rPr>
                <w:rFonts w:cs="Arial"/>
                <w:b/>
              </w:rPr>
            </w:pPr>
            <w:r w:rsidRPr="0052137B">
              <w:rPr>
                <w:rFonts w:cs="Arial"/>
                <w:b/>
              </w:rPr>
              <w:t>“PQQ”</w:t>
            </w:r>
          </w:p>
        </w:tc>
        <w:tc>
          <w:tcPr>
            <w:tcW w:w="3551" w:type="pct"/>
          </w:tcPr>
          <w:p w:rsidR="00592B8D" w:rsidRPr="0052137B" w:rsidRDefault="00592B8D" w:rsidP="00EC6154">
            <w:pPr>
              <w:pStyle w:val="BodyText1"/>
              <w:spacing w:before="0" w:after="0"/>
              <w:jc w:val="both"/>
              <w:rPr>
                <w:rFonts w:cs="Arial"/>
              </w:rPr>
            </w:pPr>
            <w:r w:rsidRPr="0052137B">
              <w:rPr>
                <w:rFonts w:cs="Arial"/>
              </w:rPr>
              <w:t xml:space="preserve">means this pre-qualification questionniare document and all related documents published by the Authority and made </w:t>
            </w:r>
            <w:r w:rsidR="00B32821">
              <w:rPr>
                <w:rFonts w:cs="Arial"/>
              </w:rPr>
              <w:t>available to</w:t>
            </w:r>
            <w:r w:rsidRPr="0052137B">
              <w:rPr>
                <w:rFonts w:cs="Arial"/>
              </w:rPr>
              <w:t xml:space="preserve"> </w:t>
            </w:r>
            <w:r w:rsidR="00B32821">
              <w:rPr>
                <w:rFonts w:cs="Arial"/>
              </w:rPr>
              <w:t>Supplier(s)</w:t>
            </w:r>
            <w:r w:rsidR="00B32821" w:rsidRPr="0052137B">
              <w:rPr>
                <w:rFonts w:cs="Arial"/>
              </w:rPr>
              <w:t xml:space="preserve"> </w:t>
            </w:r>
            <w:r w:rsidRPr="0052137B">
              <w:rPr>
                <w:rFonts w:cs="Arial"/>
              </w:rPr>
              <w:t>and includes the Due Diligence Information.</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sidRPr="0052137B">
              <w:rPr>
                <w:rFonts w:cs="Arial"/>
                <w:b/>
              </w:rPr>
              <w:t>“PQQ Response(s)”</w:t>
            </w:r>
          </w:p>
        </w:tc>
        <w:tc>
          <w:tcPr>
            <w:tcW w:w="3551" w:type="pct"/>
          </w:tcPr>
          <w:p w:rsidR="00592B8D" w:rsidRPr="0052137B" w:rsidRDefault="00593092" w:rsidP="00EC6154">
            <w:pPr>
              <w:pStyle w:val="BodyText1"/>
              <w:spacing w:before="0" w:after="0"/>
              <w:jc w:val="both"/>
              <w:rPr>
                <w:rFonts w:cs="Arial"/>
              </w:rPr>
            </w:pPr>
            <w:r>
              <w:rPr>
                <w:rFonts w:cs="Arial"/>
              </w:rPr>
              <w:t>means a Supplier(s)</w:t>
            </w:r>
            <w:r w:rsidR="00592B8D" w:rsidRPr="0052137B">
              <w:rPr>
                <w:rFonts w:cs="Arial"/>
              </w:rPr>
              <w:t xml:space="preserve"> response to this PQQ.</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sidRPr="0052137B">
              <w:rPr>
                <w:rFonts w:cs="Arial"/>
                <w:b/>
              </w:rPr>
              <w:t>“Potential Provider(s)”</w:t>
            </w:r>
          </w:p>
        </w:tc>
        <w:tc>
          <w:tcPr>
            <w:tcW w:w="3551" w:type="pct"/>
          </w:tcPr>
          <w:p w:rsidR="00592B8D" w:rsidRPr="0052137B" w:rsidRDefault="00152129" w:rsidP="00152129">
            <w:pPr>
              <w:pStyle w:val="BodyText1"/>
              <w:spacing w:before="0" w:after="0"/>
              <w:jc w:val="both"/>
              <w:rPr>
                <w:rFonts w:cs="Arial"/>
              </w:rPr>
            </w:pPr>
            <w:r>
              <w:rPr>
                <w:rFonts w:cs="Arial"/>
                <w:color w:val="000000"/>
                <w:lang w:eastAsia="en-GB"/>
              </w:rPr>
              <w:t xml:space="preserve">means the person, firm or company who are admitted to the DPS following </w:t>
            </w:r>
            <w:r w:rsidR="00B620C0">
              <w:rPr>
                <w:rFonts w:cs="Arial"/>
                <w:color w:val="000000"/>
                <w:lang w:eastAsia="en-GB"/>
              </w:rPr>
              <w:t>evaluation by the Authority of the</w:t>
            </w:r>
            <w:r>
              <w:rPr>
                <w:rFonts w:cs="Arial"/>
                <w:color w:val="000000"/>
                <w:lang w:eastAsia="en-GB"/>
              </w:rPr>
              <w:t xml:space="preserve"> PQQ Response.</w:t>
            </w:r>
          </w:p>
        </w:tc>
      </w:tr>
      <w:tr w:rsidR="00592B8D" w:rsidRPr="0052137B" w:rsidTr="00EC6154">
        <w:tc>
          <w:tcPr>
            <w:tcW w:w="1449" w:type="pct"/>
            <w:vAlign w:val="center"/>
          </w:tcPr>
          <w:p w:rsidR="00592B8D" w:rsidRPr="0052137B" w:rsidRDefault="00592B8D" w:rsidP="00EC6154">
            <w:pPr>
              <w:pStyle w:val="BodyText1"/>
              <w:spacing w:before="0" w:after="0"/>
              <w:jc w:val="both"/>
              <w:rPr>
                <w:rFonts w:cs="Arial"/>
                <w:b/>
              </w:rPr>
            </w:pPr>
            <w:r>
              <w:rPr>
                <w:rFonts w:cs="Arial"/>
                <w:b/>
              </w:rPr>
              <w:lastRenderedPageBreak/>
              <w:t>“</w:t>
            </w:r>
            <w:r w:rsidRPr="0052137B">
              <w:rPr>
                <w:rFonts w:cs="Arial"/>
                <w:b/>
              </w:rPr>
              <w:t>Provider(s)”</w:t>
            </w:r>
          </w:p>
        </w:tc>
        <w:tc>
          <w:tcPr>
            <w:tcW w:w="3551" w:type="pct"/>
          </w:tcPr>
          <w:p w:rsidR="00592B8D" w:rsidRPr="0052137B" w:rsidRDefault="00592B8D" w:rsidP="00EC6154">
            <w:pPr>
              <w:pStyle w:val="BodyText1"/>
              <w:spacing w:before="0" w:after="0"/>
              <w:jc w:val="both"/>
              <w:rPr>
                <w:rFonts w:cs="Arial"/>
              </w:rPr>
            </w:pPr>
            <w:r w:rsidRPr="003D5131">
              <w:t>means the person, firm or company with whom the Contra</w:t>
            </w:r>
            <w:r w:rsidR="00152129">
              <w:t xml:space="preserve">cting Authority enters into a Call-Off </w:t>
            </w:r>
            <w:r w:rsidRPr="003D5131">
              <w:t xml:space="preserve">Contract as identified in the </w:t>
            </w:r>
            <w:r w:rsidR="00B620C0">
              <w:t xml:space="preserve">DPS </w:t>
            </w:r>
            <w:r w:rsidRPr="003D5131">
              <w:t>Order Form</w:t>
            </w:r>
            <w:r>
              <w:t>.</w:t>
            </w:r>
          </w:p>
        </w:tc>
      </w:tr>
      <w:tr w:rsidR="00592B8D" w:rsidRPr="0052137B" w:rsidTr="00EC6154">
        <w:tc>
          <w:tcPr>
            <w:tcW w:w="1449" w:type="pct"/>
          </w:tcPr>
          <w:p w:rsidR="00592B8D" w:rsidRPr="0052137B" w:rsidRDefault="00592B8D" w:rsidP="00EC6154">
            <w:pPr>
              <w:pStyle w:val="BodyText1"/>
              <w:spacing w:before="0" w:after="0"/>
              <w:rPr>
                <w:rFonts w:cs="Arial"/>
                <w:b/>
              </w:rPr>
            </w:pPr>
            <w:r w:rsidRPr="0052137B">
              <w:rPr>
                <w:rFonts w:cs="Arial"/>
                <w:b/>
              </w:rPr>
              <w:t>“Regulations”</w:t>
            </w:r>
          </w:p>
        </w:tc>
        <w:tc>
          <w:tcPr>
            <w:tcW w:w="3551" w:type="pct"/>
          </w:tcPr>
          <w:p w:rsidR="00592B8D" w:rsidRPr="0052137B" w:rsidRDefault="00592B8D" w:rsidP="00EC6154">
            <w:pPr>
              <w:autoSpaceDE w:val="0"/>
              <w:autoSpaceDN w:val="0"/>
              <w:adjustRightInd w:val="0"/>
              <w:rPr>
                <w:rFonts w:ascii="Arial" w:hAnsi="Arial" w:cs="Arial"/>
                <w:color w:val="000000"/>
                <w:sz w:val="20"/>
                <w:szCs w:val="20"/>
                <w:lang w:eastAsia="en-GB"/>
              </w:rPr>
            </w:pPr>
            <w:proofErr w:type="gramStart"/>
            <w:r w:rsidRPr="0052137B">
              <w:rPr>
                <w:rFonts w:ascii="Arial" w:hAnsi="Arial" w:cs="Arial"/>
                <w:color w:val="000000"/>
                <w:sz w:val="20"/>
                <w:szCs w:val="20"/>
                <w:lang w:eastAsia="en-GB"/>
              </w:rPr>
              <w:t>means</w:t>
            </w:r>
            <w:proofErr w:type="gramEnd"/>
            <w:r w:rsidRPr="0052137B">
              <w:rPr>
                <w:rFonts w:ascii="Arial" w:hAnsi="Arial" w:cs="Arial"/>
                <w:color w:val="000000"/>
                <w:sz w:val="20"/>
                <w:szCs w:val="20"/>
                <w:lang w:eastAsia="en-GB"/>
              </w:rPr>
              <w:t xml:space="preserve"> the Public Contracts Regulations 20</w:t>
            </w:r>
            <w:r>
              <w:rPr>
                <w:rFonts w:ascii="Arial" w:hAnsi="Arial" w:cs="Arial"/>
                <w:color w:val="000000"/>
                <w:sz w:val="20"/>
                <w:szCs w:val="20"/>
                <w:lang w:eastAsia="en-GB"/>
              </w:rPr>
              <w:t>15.</w:t>
            </w:r>
          </w:p>
        </w:tc>
      </w:tr>
      <w:tr w:rsidR="00742C3B" w:rsidRPr="0052137B" w:rsidTr="00742C3B">
        <w:tc>
          <w:tcPr>
            <w:tcW w:w="1449" w:type="pct"/>
          </w:tcPr>
          <w:p w:rsidR="00742C3B" w:rsidRPr="0052137B" w:rsidRDefault="00742C3B" w:rsidP="00742C3B">
            <w:pPr>
              <w:pStyle w:val="BodyText1"/>
              <w:spacing w:before="0" w:after="0"/>
              <w:rPr>
                <w:rFonts w:cs="Arial"/>
                <w:b/>
              </w:rPr>
            </w:pPr>
            <w:r>
              <w:rPr>
                <w:rFonts w:cs="Arial"/>
                <w:b/>
              </w:rPr>
              <w:t>“Services</w:t>
            </w:r>
            <w:r w:rsidRPr="0052137B">
              <w:rPr>
                <w:rFonts w:cs="Arial"/>
                <w:b/>
              </w:rPr>
              <w:t>”</w:t>
            </w:r>
          </w:p>
        </w:tc>
        <w:tc>
          <w:tcPr>
            <w:tcW w:w="3551" w:type="pct"/>
          </w:tcPr>
          <w:p w:rsidR="00742C3B" w:rsidRPr="001C7C4F" w:rsidRDefault="00742C3B" w:rsidP="00742C3B">
            <w:pPr>
              <w:pStyle w:val="NoSpacing"/>
              <w:rPr>
                <w:rFonts w:ascii="Arial" w:hAnsi="Arial" w:cs="Arial"/>
                <w:color w:val="000000"/>
                <w:sz w:val="20"/>
                <w:szCs w:val="20"/>
                <w:lang w:eastAsia="en-GB"/>
              </w:rPr>
            </w:pPr>
            <w:proofErr w:type="gramStart"/>
            <w:r>
              <w:rPr>
                <w:rFonts w:ascii="Arial" w:hAnsi="Arial" w:cs="Arial"/>
                <w:sz w:val="20"/>
                <w:szCs w:val="20"/>
              </w:rPr>
              <w:t>means</w:t>
            </w:r>
            <w:proofErr w:type="gramEnd"/>
            <w:r>
              <w:rPr>
                <w:rFonts w:ascii="Arial" w:hAnsi="Arial" w:cs="Arial"/>
                <w:sz w:val="20"/>
                <w:szCs w:val="20"/>
              </w:rPr>
              <w:t xml:space="preserve"> the</w:t>
            </w:r>
            <w:r w:rsidRPr="001C7C4F">
              <w:rPr>
                <w:rFonts w:ascii="Arial" w:hAnsi="Arial" w:cs="Arial"/>
                <w:sz w:val="20"/>
                <w:szCs w:val="20"/>
              </w:rPr>
              <w:t xml:space="preserve"> </w:t>
            </w:r>
            <w:r>
              <w:rPr>
                <w:rFonts w:ascii="Arial" w:hAnsi="Arial" w:cs="Arial"/>
                <w:sz w:val="20"/>
                <w:szCs w:val="20"/>
              </w:rPr>
              <w:t>Services</w:t>
            </w:r>
            <w:r w:rsidRPr="001C7C4F">
              <w:rPr>
                <w:rFonts w:ascii="Arial" w:hAnsi="Arial" w:cs="Arial"/>
                <w:sz w:val="20"/>
                <w:szCs w:val="20"/>
              </w:rPr>
              <w:t xml:space="preserve"> to be supplied as specified in the Order Form</w:t>
            </w:r>
            <w:r>
              <w:rPr>
                <w:rFonts w:ascii="Arial" w:hAnsi="Arial" w:cs="Arial"/>
                <w:sz w:val="20"/>
                <w:szCs w:val="20"/>
              </w:rPr>
              <w:t>.</w:t>
            </w:r>
          </w:p>
        </w:tc>
      </w:tr>
      <w:tr w:rsidR="0088343C" w:rsidRPr="0052137B" w:rsidTr="00EC6154">
        <w:tc>
          <w:tcPr>
            <w:tcW w:w="1449" w:type="pct"/>
          </w:tcPr>
          <w:p w:rsidR="0088343C" w:rsidRPr="0052137B" w:rsidRDefault="0088343C" w:rsidP="00EC6154">
            <w:pPr>
              <w:pStyle w:val="BodyText1"/>
              <w:spacing w:before="0" w:after="0"/>
              <w:rPr>
                <w:rFonts w:cs="Arial"/>
                <w:b/>
              </w:rPr>
            </w:pPr>
            <w:r>
              <w:rPr>
                <w:rFonts w:cs="Arial"/>
                <w:b/>
              </w:rPr>
              <w:t>“Supplier (s)</w:t>
            </w:r>
            <w:r w:rsidRPr="0052137B">
              <w:rPr>
                <w:rFonts w:cs="Arial"/>
                <w:b/>
              </w:rPr>
              <w:t>”</w:t>
            </w:r>
          </w:p>
        </w:tc>
        <w:tc>
          <w:tcPr>
            <w:tcW w:w="3551" w:type="pct"/>
          </w:tcPr>
          <w:p w:rsidR="0088343C" w:rsidRPr="0088343C" w:rsidRDefault="006741BA" w:rsidP="00742C3B">
            <w:pPr>
              <w:pStyle w:val="NoSpacing"/>
              <w:jc w:val="both"/>
              <w:rPr>
                <w:rFonts w:ascii="Arial" w:hAnsi="Arial" w:cs="Arial"/>
                <w:color w:val="000000"/>
                <w:sz w:val="20"/>
                <w:szCs w:val="20"/>
                <w:lang w:eastAsia="en-GB"/>
              </w:rPr>
            </w:pPr>
            <w:proofErr w:type="gramStart"/>
            <w:r>
              <w:rPr>
                <w:rFonts w:ascii="Arial" w:hAnsi="Arial" w:cs="Arial"/>
                <w:color w:val="000000"/>
                <w:sz w:val="20"/>
                <w:szCs w:val="20"/>
                <w:lang w:eastAsia="en-GB"/>
              </w:rPr>
              <w:t>means</w:t>
            </w:r>
            <w:proofErr w:type="gramEnd"/>
            <w:r>
              <w:rPr>
                <w:rFonts w:ascii="Arial" w:hAnsi="Arial" w:cs="Arial"/>
                <w:color w:val="000000"/>
                <w:sz w:val="20"/>
                <w:szCs w:val="20"/>
                <w:lang w:eastAsia="en-GB"/>
              </w:rPr>
              <w:t xml:space="preserve"> the person, firm or company who submit </w:t>
            </w:r>
            <w:r w:rsidR="00152129">
              <w:rPr>
                <w:rFonts w:ascii="Arial" w:hAnsi="Arial" w:cs="Arial"/>
                <w:color w:val="000000"/>
                <w:sz w:val="20"/>
                <w:szCs w:val="20"/>
                <w:lang w:eastAsia="en-GB"/>
              </w:rPr>
              <w:t xml:space="preserve">a completed PQQ in response to </w:t>
            </w:r>
            <w:r w:rsidR="00232266">
              <w:rPr>
                <w:rFonts w:ascii="Arial" w:hAnsi="Arial" w:cs="Arial"/>
                <w:color w:val="000000"/>
                <w:sz w:val="20"/>
                <w:szCs w:val="20"/>
                <w:lang w:eastAsia="en-GB"/>
              </w:rPr>
              <w:t xml:space="preserve">the </w:t>
            </w:r>
            <w:r w:rsidR="00152129">
              <w:rPr>
                <w:rFonts w:ascii="Arial" w:hAnsi="Arial" w:cs="Arial"/>
                <w:color w:val="000000"/>
                <w:sz w:val="20"/>
                <w:szCs w:val="20"/>
                <w:lang w:eastAsia="en-GB"/>
              </w:rPr>
              <w:t>OJEU Notice.</w:t>
            </w:r>
          </w:p>
        </w:tc>
      </w:tr>
      <w:tr w:rsidR="00592B8D" w:rsidRPr="0052137B" w:rsidTr="00EC6154">
        <w:tc>
          <w:tcPr>
            <w:tcW w:w="1449" w:type="pct"/>
          </w:tcPr>
          <w:p w:rsidR="00592B8D" w:rsidRPr="0052137B" w:rsidRDefault="00592B8D" w:rsidP="00EC6154">
            <w:pPr>
              <w:pStyle w:val="BodyText1"/>
              <w:spacing w:before="0" w:after="0"/>
              <w:rPr>
                <w:rFonts w:cs="Arial"/>
                <w:b/>
              </w:rPr>
            </w:pPr>
            <w:r>
              <w:rPr>
                <w:rFonts w:cs="Arial"/>
                <w:b/>
              </w:rPr>
              <w:t>“Tender</w:t>
            </w:r>
            <w:r w:rsidRPr="0052137B">
              <w:rPr>
                <w:rFonts w:cs="Arial"/>
                <w:b/>
              </w:rPr>
              <w:t>”</w:t>
            </w:r>
          </w:p>
        </w:tc>
        <w:tc>
          <w:tcPr>
            <w:tcW w:w="3551" w:type="pct"/>
          </w:tcPr>
          <w:p w:rsidR="00592B8D" w:rsidRPr="001C7C4F" w:rsidRDefault="00592B8D" w:rsidP="00742C3B">
            <w:pPr>
              <w:pStyle w:val="NoSpacing"/>
              <w:jc w:val="both"/>
              <w:rPr>
                <w:rFonts w:ascii="Arial" w:hAnsi="Arial" w:cs="Arial"/>
                <w:color w:val="000000"/>
                <w:sz w:val="20"/>
                <w:szCs w:val="20"/>
                <w:lang w:eastAsia="en-GB"/>
              </w:rPr>
            </w:pPr>
            <w:proofErr w:type="gramStart"/>
            <w:r w:rsidRPr="001C7C4F">
              <w:rPr>
                <w:rFonts w:ascii="Arial" w:hAnsi="Arial" w:cs="Arial"/>
                <w:sz w:val="20"/>
                <w:szCs w:val="20"/>
              </w:rPr>
              <w:t>means</w:t>
            </w:r>
            <w:proofErr w:type="gramEnd"/>
            <w:r w:rsidRPr="001C7C4F">
              <w:rPr>
                <w:rFonts w:ascii="Arial" w:hAnsi="Arial" w:cs="Arial"/>
                <w:sz w:val="20"/>
                <w:szCs w:val="20"/>
              </w:rPr>
              <w:t xml:space="preserve"> the document(s) submitted by the Provider to the Contracting Authority in response to the Contracting Authority's Invitation to Tender to provide the Cont</w:t>
            </w:r>
            <w:r w:rsidR="00742C3B">
              <w:rPr>
                <w:rFonts w:ascii="Arial" w:hAnsi="Arial" w:cs="Arial"/>
                <w:sz w:val="20"/>
                <w:szCs w:val="20"/>
              </w:rPr>
              <w:t>racting Authority with the Services</w:t>
            </w:r>
            <w:r w:rsidR="00B32821">
              <w:rPr>
                <w:rFonts w:ascii="Arial" w:hAnsi="Arial" w:cs="Arial"/>
                <w:sz w:val="20"/>
                <w:szCs w:val="20"/>
              </w:rPr>
              <w:t>.</w:t>
            </w:r>
          </w:p>
        </w:tc>
      </w:tr>
    </w:tbl>
    <w:p w:rsidR="00E60A16" w:rsidRDefault="00E60A16" w:rsidP="00B37AB7">
      <w:pPr>
        <w:pStyle w:val="Heading1"/>
        <w:numPr>
          <w:ilvl w:val="0"/>
          <w:numId w:val="2"/>
        </w:numPr>
        <w:rPr>
          <w:rFonts w:cs="Arial"/>
        </w:rPr>
      </w:pPr>
      <w:bookmarkStart w:id="1" w:name="_Toc474909276"/>
      <w:r>
        <w:rPr>
          <w:rFonts w:cs="Arial"/>
        </w:rPr>
        <w:t>General</w:t>
      </w:r>
      <w:bookmarkEnd w:id="1"/>
    </w:p>
    <w:p w:rsidR="00325155" w:rsidRDefault="00E60A16" w:rsidP="00325155">
      <w:pPr>
        <w:pStyle w:val="NoSpacing"/>
        <w:ind w:left="360"/>
        <w:jc w:val="both"/>
        <w:rPr>
          <w:rFonts w:ascii="Arial" w:hAnsi="Arial" w:cs="Arial"/>
          <w:iCs/>
          <w:sz w:val="20"/>
          <w:szCs w:val="20"/>
        </w:rPr>
      </w:pPr>
      <w:r w:rsidRPr="00DE774F">
        <w:rPr>
          <w:rFonts w:ascii="Arial" w:hAnsi="Arial" w:cs="Arial"/>
          <w:sz w:val="20"/>
          <w:szCs w:val="20"/>
        </w:rPr>
        <w:t>The requirement is for the creation of a Dynamic Purchasing Syste</w:t>
      </w:r>
      <w:r w:rsidR="006741BA" w:rsidRPr="00DE774F">
        <w:rPr>
          <w:rFonts w:ascii="Arial" w:hAnsi="Arial" w:cs="Arial"/>
          <w:sz w:val="20"/>
          <w:szCs w:val="20"/>
        </w:rPr>
        <w:t xml:space="preserve">m (“DPS”) for the provision of </w:t>
      </w:r>
      <w:r w:rsidR="00742C3B">
        <w:rPr>
          <w:rFonts w:ascii="Arial" w:hAnsi="Arial" w:cs="Arial"/>
          <w:sz w:val="20"/>
          <w:szCs w:val="20"/>
        </w:rPr>
        <w:t>professional services relating to estates and facilities of public sector buildings</w:t>
      </w:r>
      <w:r w:rsidRPr="00DE774F">
        <w:rPr>
          <w:rFonts w:ascii="Arial" w:hAnsi="Arial" w:cs="Arial"/>
          <w:sz w:val="20"/>
          <w:szCs w:val="20"/>
        </w:rPr>
        <w:t xml:space="preserve">. </w:t>
      </w:r>
      <w:r w:rsidR="007844CF" w:rsidRPr="00DE774F">
        <w:rPr>
          <w:rFonts w:ascii="Arial" w:hAnsi="Arial" w:cs="Arial"/>
          <w:sz w:val="20"/>
          <w:szCs w:val="20"/>
        </w:rPr>
        <w:t xml:space="preserve">The DPS will provide </w:t>
      </w:r>
      <w:r w:rsidR="00232266" w:rsidRPr="00DE774F">
        <w:rPr>
          <w:rFonts w:ascii="Arial" w:hAnsi="Arial" w:cs="Arial"/>
          <w:sz w:val="20"/>
          <w:szCs w:val="20"/>
        </w:rPr>
        <w:t xml:space="preserve">a </w:t>
      </w:r>
      <w:r w:rsidR="00D6159B">
        <w:rPr>
          <w:rFonts w:ascii="Arial" w:hAnsi="Arial" w:cs="Arial"/>
          <w:sz w:val="20"/>
          <w:szCs w:val="20"/>
        </w:rPr>
        <w:t>record</w:t>
      </w:r>
      <w:r w:rsidR="00232266" w:rsidRPr="00DE774F">
        <w:rPr>
          <w:rFonts w:ascii="Arial" w:hAnsi="Arial" w:cs="Arial"/>
          <w:sz w:val="20"/>
          <w:szCs w:val="20"/>
        </w:rPr>
        <w:t xml:space="preserve"> of Potential Providers</w:t>
      </w:r>
      <w:r w:rsidR="003A15F9" w:rsidRPr="00DE774F">
        <w:rPr>
          <w:rFonts w:ascii="Arial" w:hAnsi="Arial" w:cs="Arial"/>
          <w:sz w:val="20"/>
          <w:szCs w:val="20"/>
        </w:rPr>
        <w:t xml:space="preserve"> considered capable of carrying out </w:t>
      </w:r>
      <w:r w:rsidR="00742C3B">
        <w:rPr>
          <w:rFonts w:ascii="Arial" w:hAnsi="Arial" w:cs="Arial"/>
          <w:sz w:val="20"/>
          <w:szCs w:val="20"/>
        </w:rPr>
        <w:t>professional services</w:t>
      </w:r>
      <w:r w:rsidR="003A15F9" w:rsidRPr="00DE774F">
        <w:rPr>
          <w:rFonts w:ascii="Arial" w:hAnsi="Arial" w:cs="Arial"/>
          <w:sz w:val="20"/>
          <w:szCs w:val="20"/>
        </w:rPr>
        <w:t xml:space="preserve"> </w:t>
      </w:r>
      <w:r w:rsidR="007844CF" w:rsidRPr="00DE774F">
        <w:rPr>
          <w:rFonts w:ascii="Arial" w:hAnsi="Arial" w:cs="Arial"/>
          <w:sz w:val="20"/>
          <w:szCs w:val="20"/>
        </w:rPr>
        <w:t>to a satisfactory standard.</w:t>
      </w:r>
    </w:p>
    <w:p w:rsidR="00FA2BD1" w:rsidRDefault="00FA2BD1" w:rsidP="00E60A16">
      <w:pPr>
        <w:pStyle w:val="BodyText"/>
        <w:rPr>
          <w:iCs/>
          <w:sz w:val="20"/>
          <w:szCs w:val="20"/>
        </w:rPr>
      </w:pPr>
    </w:p>
    <w:p w:rsidR="00325155" w:rsidRDefault="00FA2BD1" w:rsidP="00325155">
      <w:pPr>
        <w:pStyle w:val="NoSpacing"/>
        <w:ind w:left="360"/>
        <w:jc w:val="both"/>
        <w:rPr>
          <w:rFonts w:ascii="Arial" w:hAnsi="Arial" w:cs="Arial"/>
          <w:sz w:val="20"/>
          <w:szCs w:val="20"/>
        </w:rPr>
      </w:pPr>
      <w:r w:rsidRPr="00DE774F">
        <w:rPr>
          <w:rFonts w:ascii="Arial" w:hAnsi="Arial" w:cs="Arial"/>
          <w:sz w:val="20"/>
          <w:szCs w:val="20"/>
        </w:rPr>
        <w:t xml:space="preserve">DPS is a computer system which shall be maintained by Constructionline (see paragraph </w:t>
      </w:r>
      <w:r w:rsidR="00C74D91">
        <w:rPr>
          <w:rFonts w:ascii="Arial" w:hAnsi="Arial" w:cs="Arial"/>
          <w:sz w:val="20"/>
          <w:szCs w:val="20"/>
        </w:rPr>
        <w:t>6</w:t>
      </w:r>
      <w:r w:rsidRPr="00DE774F">
        <w:rPr>
          <w:rFonts w:ascii="Arial" w:hAnsi="Arial" w:cs="Arial"/>
          <w:sz w:val="20"/>
          <w:szCs w:val="20"/>
        </w:rPr>
        <w:t>) on behalf of NHS London Procurement Partnership (LPP).</w:t>
      </w:r>
      <w:r w:rsidR="00D6159B">
        <w:rPr>
          <w:rFonts w:ascii="Arial" w:hAnsi="Arial" w:cs="Arial"/>
          <w:sz w:val="20"/>
          <w:szCs w:val="20"/>
        </w:rPr>
        <w:t xml:space="preserve"> Constructionline shall provide Potential Providers with the information held about their firm on the computer system</w:t>
      </w:r>
      <w:r w:rsidR="00887164">
        <w:rPr>
          <w:rFonts w:ascii="Arial" w:hAnsi="Arial" w:cs="Arial"/>
          <w:sz w:val="20"/>
          <w:szCs w:val="20"/>
        </w:rPr>
        <w:t xml:space="preserve">. The Potential Providers on the DPS shall inform Constructionline of any changes to the information held (e.g. Company name, address, etc). </w:t>
      </w:r>
      <w:r w:rsidR="00C51F95">
        <w:rPr>
          <w:rFonts w:ascii="Arial" w:hAnsi="Arial" w:cs="Arial"/>
          <w:sz w:val="20"/>
          <w:szCs w:val="20"/>
        </w:rPr>
        <w:t>It is the responsibility of the Potential Provider to ensure their information is up to date throughout the period of the DPS and any contracts awarded under it.</w:t>
      </w:r>
    </w:p>
    <w:p w:rsidR="007844CF" w:rsidRDefault="007844CF" w:rsidP="00E60A16">
      <w:pPr>
        <w:pStyle w:val="BodyText"/>
        <w:rPr>
          <w:sz w:val="20"/>
          <w:szCs w:val="20"/>
        </w:rPr>
      </w:pPr>
    </w:p>
    <w:p w:rsidR="00325155" w:rsidRDefault="007844CF" w:rsidP="00325155">
      <w:pPr>
        <w:pStyle w:val="BodyText"/>
        <w:ind w:left="360"/>
        <w:rPr>
          <w:iCs/>
          <w:sz w:val="20"/>
          <w:szCs w:val="20"/>
        </w:rPr>
      </w:pPr>
      <w:r>
        <w:rPr>
          <w:iCs/>
          <w:sz w:val="20"/>
          <w:szCs w:val="20"/>
        </w:rPr>
        <w:t xml:space="preserve">Before </w:t>
      </w:r>
      <w:r w:rsidR="00232266">
        <w:rPr>
          <w:iCs/>
          <w:sz w:val="20"/>
          <w:szCs w:val="20"/>
        </w:rPr>
        <w:t>a Supplier</w:t>
      </w:r>
      <w:r>
        <w:rPr>
          <w:iCs/>
          <w:sz w:val="20"/>
          <w:szCs w:val="20"/>
        </w:rPr>
        <w:t xml:space="preserve"> is placed on the DPS, LPP need to be satisfied </w:t>
      </w:r>
      <w:r w:rsidR="00FA2BD1">
        <w:rPr>
          <w:iCs/>
          <w:sz w:val="20"/>
          <w:szCs w:val="20"/>
        </w:rPr>
        <w:t>that the applicant</w:t>
      </w:r>
      <w:r>
        <w:rPr>
          <w:iCs/>
          <w:sz w:val="20"/>
          <w:szCs w:val="20"/>
        </w:rPr>
        <w:t xml:space="preserve"> meets the </w:t>
      </w:r>
      <w:r w:rsidR="00FA2BD1">
        <w:rPr>
          <w:sz w:val="20"/>
          <w:szCs w:val="20"/>
        </w:rPr>
        <w:t>exclusion and selection criteria</w:t>
      </w:r>
      <w:r>
        <w:rPr>
          <w:iCs/>
          <w:sz w:val="20"/>
          <w:szCs w:val="20"/>
        </w:rPr>
        <w:t xml:space="preserve">, is offering a service for which approved users of the DPS has a regular need and is technically/financially capable of undertaking </w:t>
      </w:r>
      <w:r w:rsidR="00742C3B">
        <w:rPr>
          <w:iCs/>
          <w:sz w:val="20"/>
          <w:szCs w:val="20"/>
        </w:rPr>
        <w:t>the services.</w:t>
      </w:r>
    </w:p>
    <w:p w:rsidR="007844CF" w:rsidRDefault="007844CF" w:rsidP="00E60A16">
      <w:pPr>
        <w:pStyle w:val="BodyText"/>
        <w:rPr>
          <w:iCs/>
          <w:sz w:val="20"/>
          <w:szCs w:val="20"/>
        </w:rPr>
      </w:pPr>
    </w:p>
    <w:p w:rsidR="00325155" w:rsidRDefault="00E60A16" w:rsidP="00325155">
      <w:pPr>
        <w:pStyle w:val="NoSpacing"/>
        <w:ind w:left="360"/>
        <w:jc w:val="both"/>
        <w:rPr>
          <w:rFonts w:ascii="Arial" w:hAnsi="Arial" w:cs="Arial"/>
          <w:sz w:val="20"/>
          <w:szCs w:val="20"/>
        </w:rPr>
      </w:pPr>
      <w:r w:rsidRPr="00625FF9">
        <w:rPr>
          <w:rFonts w:ascii="Arial" w:hAnsi="Arial" w:cs="Arial"/>
          <w:sz w:val="20"/>
          <w:szCs w:val="20"/>
        </w:rPr>
        <w:t xml:space="preserve">The supporting Pre-Qualification Questionnaire (“PQQ”) </w:t>
      </w:r>
      <w:r w:rsidR="00FA2BD1" w:rsidRPr="00625FF9">
        <w:rPr>
          <w:rFonts w:ascii="Arial" w:hAnsi="Arial" w:cs="Arial"/>
          <w:sz w:val="20"/>
          <w:szCs w:val="20"/>
        </w:rPr>
        <w:t xml:space="preserve">which DPS applicants will need to complete </w:t>
      </w:r>
      <w:r w:rsidRPr="00625FF9">
        <w:rPr>
          <w:rFonts w:ascii="Arial" w:hAnsi="Arial" w:cs="Arial"/>
          <w:sz w:val="20"/>
          <w:szCs w:val="20"/>
        </w:rPr>
        <w:t xml:space="preserve">has been issued by </w:t>
      </w:r>
      <w:r w:rsidR="00FA2BD1" w:rsidRPr="00625FF9">
        <w:rPr>
          <w:rFonts w:ascii="Arial" w:hAnsi="Arial" w:cs="Arial"/>
          <w:sz w:val="20"/>
          <w:szCs w:val="20"/>
        </w:rPr>
        <w:t xml:space="preserve">LPP </w:t>
      </w:r>
      <w:r w:rsidRPr="00625FF9">
        <w:rPr>
          <w:rFonts w:ascii="Arial" w:hAnsi="Arial" w:cs="Arial"/>
          <w:sz w:val="20"/>
          <w:szCs w:val="20"/>
        </w:rPr>
        <w:t>in accordance with the Restricted Procedure under the Public Contract Regulations 2015.</w:t>
      </w:r>
    </w:p>
    <w:p w:rsidR="00625FF9" w:rsidRDefault="00625FF9" w:rsidP="00625FF9">
      <w:pPr>
        <w:pStyle w:val="NoSpacing"/>
        <w:rPr>
          <w:rFonts w:ascii="Arial" w:hAnsi="Arial" w:cs="Arial"/>
          <w:sz w:val="20"/>
          <w:szCs w:val="20"/>
        </w:rPr>
      </w:pPr>
    </w:p>
    <w:p w:rsidR="00325155" w:rsidRDefault="00E60A16" w:rsidP="00325155">
      <w:pPr>
        <w:pStyle w:val="NoSpacing"/>
        <w:ind w:left="360"/>
        <w:jc w:val="both"/>
        <w:rPr>
          <w:rFonts w:ascii="Arial" w:hAnsi="Arial" w:cs="Arial"/>
          <w:sz w:val="20"/>
          <w:szCs w:val="20"/>
        </w:rPr>
      </w:pPr>
      <w:r w:rsidRPr="00625FF9">
        <w:rPr>
          <w:rFonts w:ascii="Arial" w:hAnsi="Arial" w:cs="Arial"/>
          <w:sz w:val="20"/>
          <w:szCs w:val="20"/>
        </w:rPr>
        <w:t xml:space="preserve">This document and the supporting PQQ document sets out the information which is required by </w:t>
      </w:r>
      <w:r w:rsidRPr="00625FF9">
        <w:rPr>
          <w:rFonts w:ascii="Arial" w:hAnsi="Arial" w:cs="Arial"/>
          <w:color w:val="000000"/>
          <w:sz w:val="20"/>
          <w:szCs w:val="20"/>
        </w:rPr>
        <w:t>LPP</w:t>
      </w:r>
      <w:r w:rsidRPr="00625FF9">
        <w:rPr>
          <w:rFonts w:ascii="Arial" w:hAnsi="Arial" w:cs="Arial"/>
          <w:sz w:val="20"/>
          <w:szCs w:val="20"/>
        </w:rPr>
        <w:t xml:space="preserve"> in order to a</w:t>
      </w:r>
      <w:r w:rsidR="00FA2BD1" w:rsidRPr="00625FF9">
        <w:rPr>
          <w:rFonts w:ascii="Arial" w:hAnsi="Arial" w:cs="Arial"/>
          <w:sz w:val="20"/>
          <w:szCs w:val="20"/>
        </w:rPr>
        <w:t>ssess the suitability of applicants</w:t>
      </w:r>
      <w:r w:rsidRPr="00625FF9">
        <w:rPr>
          <w:rFonts w:ascii="Arial" w:hAnsi="Arial" w:cs="Arial"/>
          <w:sz w:val="20"/>
          <w:szCs w:val="20"/>
        </w:rPr>
        <w:t xml:space="preserve"> in terms of meeting the </w:t>
      </w:r>
      <w:r w:rsidR="00FA2BD1" w:rsidRPr="00625FF9">
        <w:rPr>
          <w:rFonts w:ascii="Arial" w:hAnsi="Arial" w:cs="Arial"/>
          <w:sz w:val="20"/>
          <w:szCs w:val="20"/>
        </w:rPr>
        <w:t>exclusion and selection criteria</w:t>
      </w:r>
      <w:r w:rsidR="00C51F95">
        <w:rPr>
          <w:rFonts w:ascii="Arial" w:hAnsi="Arial" w:cs="Arial"/>
          <w:sz w:val="20"/>
          <w:szCs w:val="20"/>
        </w:rPr>
        <w:t xml:space="preserve"> </w:t>
      </w:r>
      <w:r w:rsidRPr="00625FF9">
        <w:rPr>
          <w:rFonts w:ascii="Arial" w:hAnsi="Arial" w:cs="Arial"/>
          <w:sz w:val="20"/>
          <w:szCs w:val="20"/>
        </w:rPr>
        <w:t>(</w:t>
      </w:r>
      <w:r w:rsidRPr="00AC43BD">
        <w:rPr>
          <w:rFonts w:ascii="Arial" w:hAnsi="Arial" w:cs="Arial"/>
          <w:sz w:val="20"/>
          <w:szCs w:val="20"/>
        </w:rPr>
        <w:t>as set out in Regulations 57-64 of the PCR);</w:t>
      </w:r>
      <w:r w:rsidRPr="00625FF9">
        <w:rPr>
          <w:rFonts w:ascii="Arial" w:hAnsi="Arial" w:cs="Arial"/>
          <w:sz w:val="20"/>
          <w:szCs w:val="20"/>
        </w:rPr>
        <w:t xml:space="preserve"> their economic and financial standing and their technical and professional ability.</w:t>
      </w:r>
      <w:r w:rsidRPr="00625FF9">
        <w:rPr>
          <w:rFonts w:ascii="Arial" w:hAnsi="Arial" w:cs="Arial"/>
          <w:color w:val="FF0000"/>
          <w:sz w:val="20"/>
          <w:szCs w:val="20"/>
        </w:rPr>
        <w:t xml:space="preserve"> </w:t>
      </w:r>
      <w:r w:rsidR="00FA2BD1" w:rsidRPr="00625FF9">
        <w:rPr>
          <w:rFonts w:ascii="Arial" w:hAnsi="Arial" w:cs="Arial"/>
          <w:sz w:val="20"/>
          <w:szCs w:val="20"/>
        </w:rPr>
        <w:t xml:space="preserve">Applicants </w:t>
      </w:r>
      <w:r w:rsidRPr="00625FF9">
        <w:rPr>
          <w:rFonts w:ascii="Arial" w:hAnsi="Arial" w:cs="Arial"/>
          <w:sz w:val="20"/>
          <w:szCs w:val="20"/>
        </w:rPr>
        <w:t xml:space="preserve">who are successful at this stage will be </w:t>
      </w:r>
      <w:r w:rsidR="006741BA" w:rsidRPr="00625FF9">
        <w:rPr>
          <w:rFonts w:ascii="Arial" w:hAnsi="Arial" w:cs="Arial"/>
          <w:sz w:val="20"/>
          <w:szCs w:val="20"/>
        </w:rPr>
        <w:t>admitted</w:t>
      </w:r>
      <w:r w:rsidRPr="00625FF9">
        <w:rPr>
          <w:rFonts w:ascii="Arial" w:hAnsi="Arial" w:cs="Arial"/>
          <w:sz w:val="20"/>
          <w:szCs w:val="20"/>
        </w:rPr>
        <w:t xml:space="preserve"> on to the DPS and invited to participate in procurements for specific contracts under the DPS.</w:t>
      </w:r>
    </w:p>
    <w:p w:rsidR="00625FF9" w:rsidRDefault="00625FF9" w:rsidP="00625FF9">
      <w:pPr>
        <w:pStyle w:val="NoSpacing"/>
        <w:rPr>
          <w:rFonts w:ascii="Arial" w:hAnsi="Arial" w:cs="Arial"/>
          <w:sz w:val="20"/>
          <w:szCs w:val="20"/>
        </w:rPr>
      </w:pPr>
    </w:p>
    <w:p w:rsidR="00325155" w:rsidRDefault="00463388" w:rsidP="00325155">
      <w:pPr>
        <w:pStyle w:val="NoSpacing"/>
        <w:ind w:left="360"/>
        <w:jc w:val="both"/>
        <w:rPr>
          <w:rFonts w:ascii="Arial" w:hAnsi="Arial" w:cs="Arial"/>
          <w:sz w:val="20"/>
          <w:szCs w:val="20"/>
        </w:rPr>
      </w:pPr>
      <w:r w:rsidRPr="00625FF9">
        <w:rPr>
          <w:rFonts w:ascii="Arial" w:hAnsi="Arial" w:cs="Arial"/>
          <w:sz w:val="20"/>
          <w:szCs w:val="20"/>
        </w:rPr>
        <w:t>Every Potential Provider</w:t>
      </w:r>
      <w:r w:rsidR="00FA2BD1" w:rsidRPr="00625FF9">
        <w:rPr>
          <w:rFonts w:ascii="Arial" w:hAnsi="Arial" w:cs="Arial"/>
          <w:sz w:val="20"/>
          <w:szCs w:val="20"/>
        </w:rPr>
        <w:t xml:space="preserve"> admitted to </w:t>
      </w:r>
      <w:r w:rsidR="006741BA" w:rsidRPr="00625FF9">
        <w:rPr>
          <w:rFonts w:ascii="Arial" w:hAnsi="Arial" w:cs="Arial"/>
          <w:sz w:val="20"/>
          <w:szCs w:val="20"/>
        </w:rPr>
        <w:t xml:space="preserve">the DPS is allocated  a ‘notation’; this indicates the type of </w:t>
      </w:r>
      <w:r w:rsidR="00D57AA6">
        <w:rPr>
          <w:rFonts w:ascii="Arial" w:hAnsi="Arial" w:cs="Arial"/>
          <w:sz w:val="20"/>
          <w:szCs w:val="20"/>
        </w:rPr>
        <w:t>service</w:t>
      </w:r>
      <w:r w:rsidR="006741BA" w:rsidRPr="00625FF9">
        <w:rPr>
          <w:rFonts w:ascii="Arial" w:hAnsi="Arial" w:cs="Arial"/>
          <w:sz w:val="20"/>
          <w:szCs w:val="20"/>
        </w:rPr>
        <w:t xml:space="preserve"> and approximate maximum value of any single project for which the firm may normally be invited to tender by a Contracting Authority without specific clearance from LPP.</w:t>
      </w:r>
      <w:r w:rsidRPr="00625FF9">
        <w:rPr>
          <w:rFonts w:ascii="Arial" w:hAnsi="Arial" w:cs="Arial"/>
          <w:sz w:val="20"/>
          <w:szCs w:val="20"/>
        </w:rPr>
        <w:t xml:space="preserve"> It is not intended to preclude a Potential Provider from undertaking concurrently a reasonable number of Call-Off Contracts each at or below its allocated notation.</w:t>
      </w:r>
    </w:p>
    <w:p w:rsidR="00625FF9" w:rsidRDefault="00625FF9" w:rsidP="00625FF9">
      <w:pPr>
        <w:pStyle w:val="NoSpacing"/>
        <w:rPr>
          <w:rFonts w:ascii="Arial" w:hAnsi="Arial" w:cs="Arial"/>
          <w:sz w:val="20"/>
          <w:szCs w:val="20"/>
          <w:highlight w:val="yellow"/>
        </w:rPr>
      </w:pPr>
    </w:p>
    <w:p w:rsidR="00325155" w:rsidRDefault="00E60A16" w:rsidP="00325155">
      <w:pPr>
        <w:pStyle w:val="NoSpacing"/>
        <w:ind w:left="360"/>
        <w:jc w:val="both"/>
        <w:rPr>
          <w:rFonts w:ascii="Arial" w:hAnsi="Arial" w:cs="Arial"/>
          <w:sz w:val="20"/>
          <w:szCs w:val="20"/>
        </w:rPr>
      </w:pPr>
      <w:r w:rsidRPr="00C74D91">
        <w:rPr>
          <w:rFonts w:ascii="Arial" w:hAnsi="Arial" w:cs="Arial"/>
          <w:sz w:val="20"/>
          <w:szCs w:val="20"/>
        </w:rPr>
        <w:t xml:space="preserve">No information contained in this </w:t>
      </w:r>
      <w:r w:rsidR="00F43209" w:rsidRPr="00C74D91">
        <w:rPr>
          <w:rFonts w:ascii="Arial" w:hAnsi="Arial" w:cs="Arial"/>
          <w:sz w:val="20"/>
          <w:szCs w:val="20"/>
        </w:rPr>
        <w:t xml:space="preserve">document and supporting </w:t>
      </w:r>
      <w:r w:rsidRPr="00C74D91">
        <w:rPr>
          <w:rFonts w:ascii="Arial" w:hAnsi="Arial" w:cs="Arial"/>
          <w:sz w:val="20"/>
          <w:szCs w:val="20"/>
        </w:rPr>
        <w:t>PQQ document, or in any communication made betwee</w:t>
      </w:r>
      <w:r w:rsidR="00DE774F" w:rsidRPr="00C74D91">
        <w:rPr>
          <w:rFonts w:ascii="Arial" w:hAnsi="Arial" w:cs="Arial"/>
          <w:sz w:val="20"/>
          <w:szCs w:val="20"/>
        </w:rPr>
        <w:t>n LPP and any Supplier</w:t>
      </w:r>
      <w:r w:rsidRPr="00C74D91">
        <w:rPr>
          <w:rFonts w:ascii="Arial" w:hAnsi="Arial" w:cs="Arial"/>
          <w:sz w:val="20"/>
          <w:szCs w:val="20"/>
        </w:rPr>
        <w:t xml:space="preserve"> in connection with this document, shall be relied upon as constituting a contract, agreement or representation that any contract shall be off</w:t>
      </w:r>
      <w:r w:rsidR="00F43209" w:rsidRPr="00C74D91">
        <w:rPr>
          <w:rFonts w:ascii="Arial" w:hAnsi="Arial" w:cs="Arial"/>
          <w:sz w:val="20"/>
          <w:szCs w:val="20"/>
        </w:rPr>
        <w:t>ered in accordance with this</w:t>
      </w:r>
      <w:r w:rsidRPr="00C74D91">
        <w:rPr>
          <w:rFonts w:ascii="Arial" w:hAnsi="Arial" w:cs="Arial"/>
          <w:sz w:val="20"/>
          <w:szCs w:val="20"/>
        </w:rPr>
        <w:t xml:space="preserve"> document. </w:t>
      </w:r>
      <w:r w:rsidRPr="00C74D91">
        <w:rPr>
          <w:rFonts w:ascii="Arial" w:hAnsi="Arial" w:cs="Arial"/>
          <w:iCs/>
          <w:sz w:val="20"/>
          <w:szCs w:val="20"/>
        </w:rPr>
        <w:t>LPP</w:t>
      </w:r>
      <w:r w:rsidRPr="00C74D91">
        <w:rPr>
          <w:rFonts w:ascii="Arial" w:hAnsi="Arial" w:cs="Arial"/>
          <w:sz w:val="20"/>
          <w:szCs w:val="20"/>
        </w:rPr>
        <w:t xml:space="preserve"> reserves the right, subject to the appropriate procurement regulations, to change without notice the basis of, or the procedures for, the competitive tendering process or to terminate the process at any time. Under no circumstances shall </w:t>
      </w:r>
      <w:r w:rsidRPr="00C74D91">
        <w:rPr>
          <w:rFonts w:ascii="Arial" w:hAnsi="Arial" w:cs="Arial"/>
          <w:iCs/>
          <w:sz w:val="20"/>
          <w:szCs w:val="20"/>
        </w:rPr>
        <w:t xml:space="preserve">LPP </w:t>
      </w:r>
      <w:r w:rsidRPr="00C74D91">
        <w:rPr>
          <w:rFonts w:ascii="Arial" w:hAnsi="Arial" w:cs="Arial"/>
          <w:sz w:val="20"/>
          <w:szCs w:val="20"/>
        </w:rPr>
        <w:t>incur any liability in respect of this PQQ document or any supporting documentation.</w:t>
      </w:r>
    </w:p>
    <w:p w:rsidR="00625FF9" w:rsidRDefault="00625FF9" w:rsidP="00625FF9">
      <w:pPr>
        <w:pStyle w:val="NoSpacing"/>
        <w:rPr>
          <w:rFonts w:ascii="Arial" w:hAnsi="Arial" w:cs="Arial"/>
          <w:sz w:val="20"/>
          <w:szCs w:val="20"/>
        </w:rPr>
      </w:pPr>
    </w:p>
    <w:p w:rsidR="00325155" w:rsidRDefault="00DE774F" w:rsidP="00325155">
      <w:pPr>
        <w:pStyle w:val="NoSpacing"/>
        <w:ind w:left="360"/>
        <w:jc w:val="both"/>
        <w:rPr>
          <w:rFonts w:ascii="Arial" w:hAnsi="Arial" w:cs="Arial"/>
          <w:sz w:val="20"/>
          <w:szCs w:val="20"/>
        </w:rPr>
      </w:pPr>
      <w:r w:rsidRPr="00625FF9">
        <w:rPr>
          <w:rFonts w:ascii="Arial" w:hAnsi="Arial" w:cs="Arial"/>
          <w:sz w:val="20"/>
          <w:szCs w:val="20"/>
        </w:rPr>
        <w:t xml:space="preserve">Suppliers </w:t>
      </w:r>
      <w:r w:rsidR="00E60A16" w:rsidRPr="00625FF9">
        <w:rPr>
          <w:rFonts w:ascii="Arial" w:hAnsi="Arial" w:cs="Arial"/>
          <w:sz w:val="20"/>
          <w:szCs w:val="20"/>
        </w:rPr>
        <w:t>shall bear their own costs and expenses incurred in the preparation and submission of their PQQ Response and the Authority will in no case be responsible or liable for these costs, regardless of the outcome</w:t>
      </w:r>
      <w:r w:rsidR="004A6CCB">
        <w:rPr>
          <w:rFonts w:ascii="Arial" w:hAnsi="Arial" w:cs="Arial"/>
          <w:sz w:val="20"/>
          <w:szCs w:val="20"/>
        </w:rPr>
        <w:t xml:space="preserve"> of the PQQ exercise.</w:t>
      </w:r>
    </w:p>
    <w:p w:rsidR="00625FF9" w:rsidRPr="00625FF9" w:rsidRDefault="00625FF9" w:rsidP="00625FF9">
      <w:pPr>
        <w:pStyle w:val="NoSpacing"/>
        <w:rPr>
          <w:rFonts w:ascii="Arial" w:hAnsi="Arial" w:cs="Arial"/>
          <w:sz w:val="20"/>
          <w:szCs w:val="20"/>
        </w:rPr>
      </w:pPr>
    </w:p>
    <w:p w:rsidR="00325155" w:rsidRPr="005610C6" w:rsidRDefault="00C74D91" w:rsidP="00325155">
      <w:pPr>
        <w:autoSpaceDE w:val="0"/>
        <w:autoSpaceDN w:val="0"/>
        <w:adjustRightInd w:val="0"/>
        <w:spacing w:after="0" w:line="240" w:lineRule="auto"/>
        <w:ind w:left="360"/>
        <w:jc w:val="both"/>
        <w:rPr>
          <w:rFonts w:ascii="Arial" w:hAnsi="Arial" w:cs="Arial"/>
          <w:color w:val="211E1F"/>
          <w:sz w:val="20"/>
          <w:szCs w:val="20"/>
        </w:rPr>
      </w:pPr>
      <w:r w:rsidRPr="005610C6">
        <w:rPr>
          <w:rFonts w:ascii="Arial" w:hAnsi="Arial" w:cs="Arial"/>
          <w:color w:val="211E1F"/>
          <w:sz w:val="20"/>
          <w:szCs w:val="20"/>
        </w:rPr>
        <w:t>The PQQ document is available in electronic form to DPS applicants. Acc</w:t>
      </w:r>
      <w:r w:rsidR="00F15933" w:rsidRPr="005610C6">
        <w:rPr>
          <w:rFonts w:ascii="Arial" w:hAnsi="Arial" w:cs="Arial"/>
          <w:color w:val="211E1F"/>
          <w:sz w:val="20"/>
          <w:szCs w:val="20"/>
        </w:rPr>
        <w:t xml:space="preserve">ess to the document is through </w:t>
      </w:r>
      <w:r w:rsidR="00E632D6" w:rsidRPr="005610C6">
        <w:rPr>
          <w:rFonts w:ascii="Arial" w:hAnsi="Arial" w:cs="Arial"/>
          <w:color w:val="211E1F"/>
          <w:sz w:val="20"/>
          <w:szCs w:val="20"/>
        </w:rPr>
        <w:t xml:space="preserve">the </w:t>
      </w:r>
      <w:r w:rsidR="00312BED" w:rsidRPr="005610C6">
        <w:rPr>
          <w:rFonts w:ascii="Arial" w:hAnsi="Arial" w:cs="Arial"/>
          <w:color w:val="211E1F"/>
          <w:sz w:val="20"/>
          <w:szCs w:val="20"/>
        </w:rPr>
        <w:t xml:space="preserve">LPP </w:t>
      </w:r>
      <w:r w:rsidRPr="005610C6">
        <w:rPr>
          <w:rFonts w:ascii="Arial" w:hAnsi="Arial" w:cs="Arial"/>
          <w:color w:val="211E1F"/>
          <w:sz w:val="20"/>
          <w:szCs w:val="20"/>
        </w:rPr>
        <w:t>landi</w:t>
      </w:r>
      <w:r w:rsidR="00E632D6" w:rsidRPr="005610C6">
        <w:rPr>
          <w:rFonts w:ascii="Arial" w:hAnsi="Arial" w:cs="Arial"/>
          <w:color w:val="211E1F"/>
          <w:sz w:val="20"/>
          <w:szCs w:val="20"/>
        </w:rPr>
        <w:t xml:space="preserve">ng page hosted </w:t>
      </w:r>
      <w:r w:rsidR="00AC43BD" w:rsidRPr="005610C6">
        <w:rPr>
          <w:rFonts w:ascii="Arial" w:hAnsi="Arial" w:cs="Arial"/>
          <w:color w:val="211E1F"/>
          <w:sz w:val="20"/>
          <w:szCs w:val="20"/>
        </w:rPr>
        <w:t xml:space="preserve">by </w:t>
      </w:r>
      <w:r w:rsidR="00E632D6" w:rsidRPr="005610C6">
        <w:rPr>
          <w:rFonts w:ascii="Arial" w:hAnsi="Arial" w:cs="Arial"/>
          <w:color w:val="211E1F"/>
          <w:sz w:val="20"/>
          <w:szCs w:val="20"/>
        </w:rPr>
        <w:t>Constructionline.</w:t>
      </w:r>
    </w:p>
    <w:p w:rsidR="00E632D6" w:rsidRDefault="00E632D6" w:rsidP="00C74D91">
      <w:pPr>
        <w:autoSpaceDE w:val="0"/>
        <w:autoSpaceDN w:val="0"/>
        <w:adjustRightInd w:val="0"/>
        <w:spacing w:after="0" w:line="240" w:lineRule="auto"/>
        <w:rPr>
          <w:rFonts w:ascii="Arial" w:hAnsi="Arial" w:cs="Arial"/>
          <w:color w:val="211E1F"/>
          <w:sz w:val="20"/>
          <w:szCs w:val="20"/>
          <w:highlight w:val="yellow"/>
        </w:rPr>
      </w:pPr>
    </w:p>
    <w:p w:rsidR="00325155" w:rsidRDefault="00E632D6" w:rsidP="00853FB5">
      <w:pPr>
        <w:autoSpaceDE w:val="0"/>
        <w:autoSpaceDN w:val="0"/>
        <w:adjustRightInd w:val="0"/>
        <w:spacing w:after="0" w:line="240" w:lineRule="auto"/>
        <w:ind w:left="360"/>
        <w:jc w:val="both"/>
        <w:rPr>
          <w:rFonts w:ascii="Arial" w:hAnsi="Arial" w:cs="Arial"/>
          <w:color w:val="211E1F"/>
          <w:sz w:val="20"/>
          <w:szCs w:val="20"/>
          <w:highlight w:val="yellow"/>
        </w:rPr>
      </w:pPr>
      <w:r w:rsidRPr="005610C6">
        <w:rPr>
          <w:rFonts w:ascii="Arial" w:hAnsi="Arial" w:cs="Arial"/>
          <w:color w:val="211E1F"/>
          <w:sz w:val="20"/>
          <w:szCs w:val="20"/>
        </w:rPr>
        <w:t>The link to the landing page is</w:t>
      </w:r>
      <w:r w:rsidR="005610C6" w:rsidRPr="005610C6">
        <w:rPr>
          <w:rFonts w:ascii="Arial" w:hAnsi="Arial" w:cs="Arial"/>
          <w:color w:val="211E1F"/>
          <w:sz w:val="20"/>
          <w:szCs w:val="20"/>
        </w:rPr>
        <w:t>:</w:t>
      </w:r>
      <w:r w:rsidR="00F86D6D" w:rsidRPr="005610C6">
        <w:rPr>
          <w:rFonts w:ascii="Arial" w:hAnsi="Arial" w:cs="Arial"/>
          <w:color w:val="211E1F"/>
          <w:sz w:val="20"/>
          <w:szCs w:val="20"/>
        </w:rPr>
        <w:t xml:space="preserve"> </w:t>
      </w:r>
      <w:hyperlink r:id="rId12" w:history="1">
        <w:r w:rsidR="00F00C83" w:rsidRPr="00637D96">
          <w:rPr>
            <w:rStyle w:val="Hyperlink"/>
            <w:rFonts w:ascii="Arial" w:hAnsi="Arial" w:cs="Arial"/>
            <w:sz w:val="20"/>
            <w:szCs w:val="20"/>
          </w:rPr>
          <w:t>https://www.constructionline.co.uk/products-services/dynamic-purchasing-system-dps/client-dps/nhs-lpp-professional-services/</w:t>
        </w:r>
      </w:hyperlink>
      <w:r w:rsidR="00F00C83">
        <w:rPr>
          <w:rFonts w:ascii="Arial" w:hAnsi="Arial" w:cs="Arial"/>
          <w:color w:val="211E1F"/>
          <w:sz w:val="20"/>
          <w:szCs w:val="20"/>
        </w:rPr>
        <w:t xml:space="preserve"> </w:t>
      </w:r>
    </w:p>
    <w:p w:rsidR="00B27C58" w:rsidRDefault="00B27C58" w:rsidP="00B27C58">
      <w:pPr>
        <w:pStyle w:val="NoSpacing"/>
        <w:rPr>
          <w:rFonts w:ascii="Arial" w:hAnsi="Arial" w:cs="Arial"/>
          <w:sz w:val="20"/>
          <w:szCs w:val="20"/>
          <w:highlight w:val="yellow"/>
        </w:rPr>
      </w:pPr>
    </w:p>
    <w:p w:rsidR="00325155" w:rsidRDefault="00AC17EB" w:rsidP="00325155">
      <w:pPr>
        <w:pStyle w:val="NoSpacing"/>
        <w:ind w:left="360"/>
        <w:jc w:val="both"/>
        <w:rPr>
          <w:rFonts w:ascii="Arial" w:hAnsi="Arial" w:cs="Arial"/>
          <w:sz w:val="20"/>
          <w:szCs w:val="20"/>
        </w:rPr>
      </w:pPr>
      <w:r w:rsidRPr="005610C6">
        <w:rPr>
          <w:rFonts w:ascii="Arial" w:hAnsi="Arial" w:cs="Arial"/>
          <w:sz w:val="20"/>
          <w:szCs w:val="20"/>
        </w:rPr>
        <w:t xml:space="preserve">If Suppliers are already registered with Constructionline, they need only register their interest in the DPS on the Constructionline landing page. There will be no need to complete the full PQQ – simply supply their Constructionline membership number. Suppliers already registered with Constructionline should, however, confirm the information held by Constructionline on their company is accurate and that they are registered for the correct </w:t>
      </w:r>
      <w:r w:rsidR="00D57AA6">
        <w:rPr>
          <w:rFonts w:ascii="Arial" w:hAnsi="Arial" w:cs="Arial"/>
          <w:sz w:val="20"/>
          <w:szCs w:val="20"/>
        </w:rPr>
        <w:t>service</w:t>
      </w:r>
      <w:r w:rsidRPr="005610C6">
        <w:rPr>
          <w:rFonts w:ascii="Arial" w:hAnsi="Arial" w:cs="Arial"/>
          <w:sz w:val="20"/>
          <w:szCs w:val="20"/>
        </w:rPr>
        <w:t xml:space="preserve"> categories and values relating to the DPS </w:t>
      </w:r>
      <w:r w:rsidR="00D57AA6">
        <w:rPr>
          <w:rFonts w:ascii="Arial" w:hAnsi="Arial" w:cs="Arial"/>
          <w:sz w:val="20"/>
          <w:szCs w:val="20"/>
        </w:rPr>
        <w:t>service</w:t>
      </w:r>
      <w:r w:rsidRPr="005610C6">
        <w:rPr>
          <w:rFonts w:ascii="Arial" w:hAnsi="Arial" w:cs="Arial"/>
          <w:sz w:val="20"/>
          <w:szCs w:val="20"/>
        </w:rPr>
        <w:t xml:space="preserve"> categories that they are applying for. They will also be required to provide an agreement to sign up to the DPS Agreement and Call-Off Terms and Conditions, and on assurances that the requirements of the DPS will be met.</w:t>
      </w:r>
    </w:p>
    <w:p w:rsidR="00AC17EB" w:rsidRPr="00DE1403" w:rsidRDefault="00AC17EB" w:rsidP="00AC17EB">
      <w:pPr>
        <w:pStyle w:val="NoSpacing"/>
        <w:rPr>
          <w:rFonts w:ascii="Arial" w:hAnsi="Arial" w:cs="Arial"/>
          <w:sz w:val="20"/>
          <w:szCs w:val="20"/>
        </w:rPr>
      </w:pPr>
    </w:p>
    <w:p w:rsidR="00325155" w:rsidRDefault="00AC17EB" w:rsidP="00325155">
      <w:pPr>
        <w:pStyle w:val="NoSpacing"/>
        <w:ind w:left="360"/>
        <w:jc w:val="both"/>
        <w:rPr>
          <w:rFonts w:ascii="Arial" w:hAnsi="Arial" w:cs="Arial"/>
          <w:sz w:val="20"/>
          <w:szCs w:val="20"/>
        </w:rPr>
      </w:pPr>
      <w:r w:rsidRPr="005610C6">
        <w:rPr>
          <w:rFonts w:ascii="Arial" w:hAnsi="Arial" w:cs="Arial"/>
          <w:sz w:val="20"/>
          <w:szCs w:val="20"/>
        </w:rPr>
        <w:t>There is no requirement for Suppliers not registered with Constructionline to do so.</w:t>
      </w:r>
      <w:r w:rsidRPr="005610C6">
        <w:rPr>
          <w:rFonts w:ascii="Arial" w:hAnsi="Arial" w:cs="Arial"/>
          <w:color w:val="211E1F"/>
          <w:sz w:val="20"/>
          <w:szCs w:val="20"/>
        </w:rPr>
        <w:t xml:space="preserve"> For Suppliers not already registered with Constructionline, the landing page explains the process of joining the DPS. The first step is for Constructionline to gather preliminary information on the applicant to enable an online DPS account to be created. Once the account has been created</w:t>
      </w:r>
      <w:r w:rsidR="00F86D6D" w:rsidRPr="005610C6">
        <w:rPr>
          <w:rFonts w:ascii="Arial" w:hAnsi="Arial" w:cs="Arial"/>
          <w:color w:val="211E1F"/>
          <w:sz w:val="20"/>
          <w:szCs w:val="20"/>
        </w:rPr>
        <w:t xml:space="preserve"> (usually within 24 hours)</w:t>
      </w:r>
      <w:r w:rsidR="005610C6">
        <w:rPr>
          <w:rFonts w:ascii="Arial" w:hAnsi="Arial" w:cs="Arial"/>
          <w:color w:val="211E1F"/>
          <w:sz w:val="20"/>
          <w:szCs w:val="20"/>
        </w:rPr>
        <w:t>,</w:t>
      </w:r>
      <w:r w:rsidR="00F00C83">
        <w:rPr>
          <w:rFonts w:ascii="Arial" w:hAnsi="Arial" w:cs="Arial"/>
          <w:color w:val="211E1F"/>
          <w:sz w:val="20"/>
          <w:szCs w:val="20"/>
        </w:rPr>
        <w:t xml:space="preserve"> </w:t>
      </w:r>
      <w:r w:rsidRPr="005610C6">
        <w:rPr>
          <w:rFonts w:ascii="Arial" w:hAnsi="Arial" w:cs="Arial"/>
          <w:color w:val="211E1F"/>
          <w:sz w:val="20"/>
          <w:szCs w:val="20"/>
        </w:rPr>
        <w:t xml:space="preserve">the applicant will be able </w:t>
      </w:r>
      <w:r w:rsidRPr="005610C6">
        <w:rPr>
          <w:rFonts w:ascii="Arial" w:hAnsi="Arial" w:cs="Arial"/>
          <w:sz w:val="20"/>
          <w:szCs w:val="20"/>
        </w:rPr>
        <w:t>to complete the Questionnaire in accordance with the Instructions for Submission.</w:t>
      </w:r>
      <w:r w:rsidR="00AA0256" w:rsidRPr="005610C6">
        <w:rPr>
          <w:rFonts w:ascii="Arial" w:hAnsi="Arial" w:cs="Arial"/>
          <w:sz w:val="20"/>
          <w:szCs w:val="20"/>
        </w:rPr>
        <w:t xml:space="preserve"> </w:t>
      </w:r>
      <w:r w:rsidRPr="005610C6">
        <w:rPr>
          <w:rFonts w:ascii="Arial" w:hAnsi="Arial" w:cs="Arial"/>
          <w:sz w:val="20"/>
          <w:szCs w:val="20"/>
        </w:rPr>
        <w:t>They will also be required to provide an agreement to sign up to the DPS Agreement and Call-Off Terms and Conditions, and on assurances that the requirements of the DPS will be met.</w:t>
      </w:r>
    </w:p>
    <w:p w:rsidR="00AC17EB" w:rsidRDefault="00AC17EB" w:rsidP="00AC17EB">
      <w:pPr>
        <w:spacing w:after="0" w:line="240" w:lineRule="auto"/>
        <w:rPr>
          <w:rFonts w:ascii="Arial" w:hAnsi="Arial" w:cs="Arial"/>
          <w:sz w:val="20"/>
          <w:szCs w:val="20"/>
        </w:rPr>
      </w:pPr>
    </w:p>
    <w:p w:rsidR="00325155" w:rsidRDefault="00E60A16" w:rsidP="00325155">
      <w:pPr>
        <w:pStyle w:val="NoSpacing"/>
        <w:ind w:left="360"/>
        <w:jc w:val="both"/>
        <w:rPr>
          <w:rFonts w:ascii="Arial" w:hAnsi="Arial" w:cs="Arial"/>
          <w:sz w:val="20"/>
          <w:szCs w:val="20"/>
        </w:rPr>
      </w:pPr>
      <w:r w:rsidRPr="00AA0256">
        <w:rPr>
          <w:rFonts w:ascii="Arial" w:hAnsi="Arial" w:cs="Arial"/>
          <w:sz w:val="20"/>
          <w:szCs w:val="20"/>
        </w:rPr>
        <w:t>The information contained in the PQQ is designed to ensure that completed Responses are given equal and fair co</w:t>
      </w:r>
      <w:r w:rsidR="00625FF9" w:rsidRPr="00AA0256">
        <w:rPr>
          <w:rFonts w:ascii="Arial" w:hAnsi="Arial" w:cs="Arial"/>
          <w:sz w:val="20"/>
          <w:szCs w:val="20"/>
        </w:rPr>
        <w:t>nsideration. Suppliers</w:t>
      </w:r>
      <w:r w:rsidRPr="00AA0256">
        <w:rPr>
          <w:rFonts w:ascii="Arial" w:hAnsi="Arial" w:cs="Arial"/>
          <w:sz w:val="20"/>
          <w:szCs w:val="20"/>
        </w:rPr>
        <w:t xml:space="preserve"> must provide all the information asked for in the format and order specified.</w:t>
      </w:r>
      <w:r w:rsidR="00F86D6D">
        <w:rPr>
          <w:rFonts w:ascii="Arial" w:hAnsi="Arial" w:cs="Arial"/>
          <w:sz w:val="20"/>
          <w:szCs w:val="20"/>
        </w:rPr>
        <w:t xml:space="preserve"> </w:t>
      </w:r>
      <w:r w:rsidR="00DE774F">
        <w:rPr>
          <w:rFonts w:ascii="Arial" w:hAnsi="Arial" w:cs="Arial"/>
          <w:sz w:val="20"/>
          <w:szCs w:val="20"/>
        </w:rPr>
        <w:t>Suppliers</w:t>
      </w:r>
      <w:r>
        <w:rPr>
          <w:rFonts w:ascii="Arial" w:hAnsi="Arial" w:cs="Arial"/>
          <w:sz w:val="20"/>
          <w:szCs w:val="20"/>
        </w:rPr>
        <w:t xml:space="preserve"> should read the PQQ </w:t>
      </w:r>
      <w:r w:rsidRPr="0052137B">
        <w:rPr>
          <w:rFonts w:ascii="Arial" w:hAnsi="Arial" w:cs="Arial"/>
          <w:sz w:val="20"/>
          <w:szCs w:val="20"/>
        </w:rPr>
        <w:t>carefully before submitting a PQQ Response. Failure to comply with the instructions for completion and submission of a PQQ Response will result in elimination from the procurement exercise</w:t>
      </w:r>
      <w:r w:rsidR="00625FF9">
        <w:rPr>
          <w:rFonts w:ascii="Arial" w:hAnsi="Arial" w:cs="Arial"/>
          <w:sz w:val="20"/>
          <w:szCs w:val="20"/>
        </w:rPr>
        <w:t xml:space="preserve"> for admission to the DPS</w:t>
      </w:r>
      <w:r w:rsidR="004A6CCB">
        <w:rPr>
          <w:rFonts w:ascii="Arial" w:hAnsi="Arial" w:cs="Arial"/>
          <w:sz w:val="20"/>
          <w:szCs w:val="20"/>
        </w:rPr>
        <w:t>.</w:t>
      </w:r>
    </w:p>
    <w:p w:rsidR="00B569F8" w:rsidRDefault="009C33F3" w:rsidP="00B37AB7">
      <w:pPr>
        <w:pStyle w:val="Heading1"/>
        <w:numPr>
          <w:ilvl w:val="0"/>
          <w:numId w:val="2"/>
        </w:numPr>
        <w:rPr>
          <w:rFonts w:cs="Arial"/>
        </w:rPr>
      </w:pPr>
      <w:bookmarkStart w:id="2" w:name="_Toc474909277"/>
      <w:r>
        <w:rPr>
          <w:rFonts w:cs="Arial"/>
        </w:rPr>
        <w:t>Background to</w:t>
      </w:r>
      <w:r w:rsidR="00EB7693">
        <w:rPr>
          <w:rFonts w:cs="Arial"/>
        </w:rPr>
        <w:t xml:space="preserve"> </w:t>
      </w:r>
      <w:r w:rsidR="00FB2F39">
        <w:rPr>
          <w:rFonts w:cs="Arial"/>
        </w:rPr>
        <w:t xml:space="preserve">NHS </w:t>
      </w:r>
      <w:r w:rsidR="00EB7693">
        <w:rPr>
          <w:rFonts w:cs="Arial"/>
        </w:rPr>
        <w:t>London Procurement Partnership</w:t>
      </w:r>
      <w:r w:rsidR="00327C69">
        <w:rPr>
          <w:rFonts w:cs="Arial"/>
        </w:rPr>
        <w:t xml:space="preserve"> </w:t>
      </w:r>
      <w:r w:rsidR="006F1BD0">
        <w:rPr>
          <w:rFonts w:cs="Arial"/>
        </w:rPr>
        <w:t>(LPP)</w:t>
      </w:r>
      <w:bookmarkEnd w:id="2"/>
    </w:p>
    <w:p w:rsidR="00325155" w:rsidRDefault="00EB7693" w:rsidP="00325155">
      <w:pPr>
        <w:pStyle w:val="NoSpacing"/>
        <w:ind w:left="360"/>
        <w:jc w:val="both"/>
        <w:rPr>
          <w:rFonts w:ascii="Arial" w:hAnsi="Arial" w:cs="Arial"/>
          <w:sz w:val="20"/>
          <w:szCs w:val="20"/>
          <w:lang w:eastAsia="en-GB"/>
        </w:rPr>
      </w:pPr>
      <w:r w:rsidRPr="00DE1403">
        <w:rPr>
          <w:rFonts w:ascii="Arial" w:hAnsi="Arial" w:cs="Arial"/>
          <w:sz w:val="20"/>
          <w:szCs w:val="20"/>
        </w:rPr>
        <w:t xml:space="preserve">LPP works with </w:t>
      </w:r>
      <w:r w:rsidR="001A7406">
        <w:rPr>
          <w:rFonts w:ascii="Arial" w:hAnsi="Arial" w:cs="Arial"/>
          <w:sz w:val="20"/>
          <w:szCs w:val="20"/>
        </w:rPr>
        <w:t>Trust</w:t>
      </w:r>
      <w:r w:rsidRPr="00DE1403">
        <w:rPr>
          <w:rFonts w:ascii="Arial" w:hAnsi="Arial" w:cs="Arial"/>
          <w:sz w:val="20"/>
          <w:szCs w:val="20"/>
        </w:rPr>
        <w:t xml:space="preserve">s to make the most of the purchasing power of the </w:t>
      </w:r>
      <w:r w:rsidR="00F86D6D">
        <w:rPr>
          <w:rFonts w:ascii="Arial" w:hAnsi="Arial" w:cs="Arial"/>
          <w:sz w:val="20"/>
          <w:szCs w:val="20"/>
        </w:rPr>
        <w:t>public sector</w:t>
      </w:r>
      <w:r w:rsidRPr="00DE1403">
        <w:rPr>
          <w:rFonts w:ascii="Arial" w:hAnsi="Arial" w:cs="Arial"/>
          <w:sz w:val="20"/>
          <w:szCs w:val="20"/>
        </w:rPr>
        <w:t xml:space="preserve"> to maximise investment in </w:t>
      </w:r>
      <w:r w:rsidR="00F86D6D">
        <w:rPr>
          <w:rFonts w:ascii="Arial" w:hAnsi="Arial" w:cs="Arial"/>
          <w:sz w:val="20"/>
          <w:szCs w:val="20"/>
        </w:rPr>
        <w:t>front line services</w:t>
      </w:r>
      <w:r w:rsidRPr="00DE1403">
        <w:rPr>
          <w:rFonts w:ascii="Arial" w:hAnsi="Arial" w:cs="Arial"/>
          <w:sz w:val="20"/>
          <w:szCs w:val="20"/>
        </w:rPr>
        <w:t xml:space="preserve"> - helping deliver the highest quality services while at the same time ensuring value for money.</w:t>
      </w:r>
      <w:r w:rsidR="004A6CCB">
        <w:rPr>
          <w:rFonts w:ascii="Arial" w:hAnsi="Arial" w:cs="Arial"/>
          <w:sz w:val="20"/>
          <w:szCs w:val="20"/>
        </w:rPr>
        <w:t xml:space="preserve"> </w:t>
      </w:r>
      <w:r w:rsidRPr="00DE1403">
        <w:rPr>
          <w:rFonts w:ascii="Arial" w:hAnsi="Arial" w:cs="Arial"/>
          <w:sz w:val="20"/>
          <w:szCs w:val="20"/>
          <w:lang w:eastAsia="en-GB"/>
        </w:rPr>
        <w:t xml:space="preserve">Now, more than ever before, it is vital that every penny of </w:t>
      </w:r>
      <w:r w:rsidR="00F86D6D">
        <w:rPr>
          <w:rFonts w:ascii="Arial" w:hAnsi="Arial" w:cs="Arial"/>
          <w:sz w:val="20"/>
          <w:szCs w:val="20"/>
          <w:lang w:eastAsia="en-GB"/>
        </w:rPr>
        <w:t>public sector</w:t>
      </w:r>
      <w:r w:rsidR="00F86D6D" w:rsidRPr="00DE1403">
        <w:rPr>
          <w:rFonts w:ascii="Arial" w:hAnsi="Arial" w:cs="Arial"/>
          <w:sz w:val="20"/>
          <w:szCs w:val="20"/>
          <w:lang w:eastAsia="en-GB"/>
        </w:rPr>
        <w:t xml:space="preserve"> </w:t>
      </w:r>
      <w:r w:rsidRPr="00DE1403">
        <w:rPr>
          <w:rFonts w:ascii="Arial" w:hAnsi="Arial" w:cs="Arial"/>
          <w:sz w:val="20"/>
          <w:szCs w:val="20"/>
          <w:lang w:eastAsia="en-GB"/>
        </w:rPr>
        <w:t>spending is spent wisely to retain, redesign and improve</w:t>
      </w:r>
      <w:r w:rsidR="00137A9B" w:rsidRPr="00DE1403">
        <w:rPr>
          <w:rFonts w:ascii="Arial" w:hAnsi="Arial" w:cs="Arial"/>
          <w:sz w:val="20"/>
          <w:szCs w:val="20"/>
          <w:lang w:eastAsia="en-GB"/>
        </w:rPr>
        <w:t xml:space="preserve"> </w:t>
      </w:r>
      <w:r w:rsidR="00F86D6D">
        <w:rPr>
          <w:rFonts w:ascii="Arial" w:hAnsi="Arial" w:cs="Arial"/>
          <w:sz w:val="20"/>
          <w:szCs w:val="20"/>
          <w:lang w:eastAsia="en-GB"/>
        </w:rPr>
        <w:t>services</w:t>
      </w:r>
      <w:r w:rsidR="004A6CCB">
        <w:rPr>
          <w:rFonts w:ascii="Arial" w:hAnsi="Arial" w:cs="Arial"/>
          <w:sz w:val="20"/>
          <w:szCs w:val="20"/>
          <w:lang w:eastAsia="en-GB"/>
        </w:rPr>
        <w:t>.</w:t>
      </w:r>
    </w:p>
    <w:p w:rsidR="00DE1403" w:rsidRPr="00DE1403" w:rsidRDefault="00DE1403" w:rsidP="00DE1403">
      <w:pPr>
        <w:pStyle w:val="NoSpacing"/>
        <w:rPr>
          <w:rFonts w:ascii="Arial" w:hAnsi="Arial" w:cs="Arial"/>
          <w:sz w:val="20"/>
          <w:szCs w:val="20"/>
          <w:lang w:eastAsia="en-GB"/>
        </w:rPr>
      </w:pPr>
    </w:p>
    <w:p w:rsidR="00325155" w:rsidRDefault="00EB7693" w:rsidP="00325155">
      <w:pPr>
        <w:pStyle w:val="NoSpacing"/>
        <w:ind w:left="360"/>
        <w:jc w:val="both"/>
        <w:rPr>
          <w:rFonts w:ascii="Arial" w:hAnsi="Arial" w:cs="Arial"/>
          <w:sz w:val="20"/>
          <w:szCs w:val="20"/>
          <w:lang w:eastAsia="en-GB"/>
        </w:rPr>
      </w:pPr>
      <w:r w:rsidRPr="00DE1403">
        <w:rPr>
          <w:rFonts w:ascii="Arial" w:hAnsi="Arial" w:cs="Arial"/>
          <w:sz w:val="20"/>
          <w:szCs w:val="20"/>
          <w:lang w:eastAsia="en-GB"/>
        </w:rPr>
        <w:t xml:space="preserve">Our team encourages collaboration among </w:t>
      </w:r>
      <w:r w:rsidR="00F86D6D">
        <w:rPr>
          <w:rFonts w:ascii="Arial" w:hAnsi="Arial" w:cs="Arial"/>
          <w:sz w:val="20"/>
          <w:szCs w:val="20"/>
          <w:lang w:eastAsia="en-GB"/>
        </w:rPr>
        <w:t xml:space="preserve">a range of public sector organisations. </w:t>
      </w:r>
      <w:r w:rsidRPr="00DE1403">
        <w:rPr>
          <w:rFonts w:ascii="Arial" w:hAnsi="Arial" w:cs="Arial"/>
          <w:sz w:val="20"/>
          <w:szCs w:val="20"/>
          <w:lang w:eastAsia="en-GB"/>
        </w:rPr>
        <w:t xml:space="preserve">We are committed to helping </w:t>
      </w:r>
      <w:r w:rsidR="00F86D6D">
        <w:rPr>
          <w:rFonts w:ascii="Arial" w:hAnsi="Arial" w:cs="Arial"/>
          <w:sz w:val="20"/>
          <w:szCs w:val="20"/>
          <w:lang w:eastAsia="en-GB"/>
        </w:rPr>
        <w:t>public sector organisations</w:t>
      </w:r>
      <w:r w:rsidR="00F86D6D" w:rsidRPr="00DE1403">
        <w:rPr>
          <w:rFonts w:ascii="Arial" w:hAnsi="Arial" w:cs="Arial"/>
          <w:sz w:val="20"/>
          <w:szCs w:val="20"/>
          <w:lang w:eastAsia="en-GB"/>
        </w:rPr>
        <w:t xml:space="preserve"> </w:t>
      </w:r>
      <w:r w:rsidRPr="00DE1403">
        <w:rPr>
          <w:rFonts w:ascii="Arial" w:hAnsi="Arial" w:cs="Arial"/>
          <w:sz w:val="20"/>
          <w:szCs w:val="20"/>
          <w:lang w:eastAsia="en-GB"/>
        </w:rPr>
        <w:t xml:space="preserve">achieve their objectives and to enabling innovation, increased efficiency, improved </w:t>
      </w:r>
      <w:r w:rsidR="00F86D6D">
        <w:rPr>
          <w:rFonts w:ascii="Arial" w:hAnsi="Arial" w:cs="Arial"/>
          <w:sz w:val="20"/>
          <w:szCs w:val="20"/>
          <w:lang w:eastAsia="en-GB"/>
        </w:rPr>
        <w:t>service quality</w:t>
      </w:r>
      <w:r w:rsidRPr="00DE1403">
        <w:rPr>
          <w:rFonts w:ascii="Arial" w:hAnsi="Arial" w:cs="Arial"/>
          <w:sz w:val="20"/>
          <w:szCs w:val="20"/>
          <w:lang w:eastAsia="en-GB"/>
        </w:rPr>
        <w:t>.</w:t>
      </w:r>
    </w:p>
    <w:p w:rsidR="00DE1403" w:rsidRPr="00DE1403" w:rsidRDefault="00DE1403" w:rsidP="00DE1403">
      <w:pPr>
        <w:pStyle w:val="NoSpacing"/>
        <w:rPr>
          <w:rFonts w:ascii="Arial" w:hAnsi="Arial" w:cs="Arial"/>
          <w:sz w:val="20"/>
          <w:szCs w:val="20"/>
          <w:lang w:eastAsia="en-GB"/>
        </w:rPr>
      </w:pPr>
    </w:p>
    <w:p w:rsidR="00325155" w:rsidRDefault="00EB7693" w:rsidP="00325155">
      <w:pPr>
        <w:pStyle w:val="NoSpacing"/>
        <w:ind w:left="360"/>
        <w:jc w:val="both"/>
        <w:rPr>
          <w:rFonts w:ascii="Arial" w:hAnsi="Arial" w:cs="Arial"/>
          <w:sz w:val="20"/>
          <w:szCs w:val="20"/>
        </w:rPr>
      </w:pPr>
      <w:r w:rsidRPr="00DE1403">
        <w:rPr>
          <w:rFonts w:ascii="Arial" w:hAnsi="Arial" w:cs="Arial"/>
          <w:sz w:val="20"/>
          <w:szCs w:val="20"/>
        </w:rPr>
        <w:t>LPP currently works in c</w:t>
      </w:r>
      <w:r w:rsidR="008E57F9" w:rsidRPr="00DE1403">
        <w:rPr>
          <w:rFonts w:ascii="Arial" w:hAnsi="Arial" w:cs="Arial"/>
          <w:sz w:val="20"/>
          <w:szCs w:val="20"/>
        </w:rPr>
        <w:t>ollaboration with</w:t>
      </w:r>
      <w:r w:rsidR="004A6CCB">
        <w:rPr>
          <w:rFonts w:ascii="Arial" w:hAnsi="Arial" w:cs="Arial"/>
          <w:sz w:val="20"/>
          <w:szCs w:val="20"/>
        </w:rPr>
        <w:t xml:space="preserve"> a number of public sector organisations, the current membership list is provided at </w:t>
      </w:r>
      <w:hyperlink r:id="rId13" w:history="1">
        <w:r w:rsidR="004A6CCB" w:rsidRPr="006B635A">
          <w:rPr>
            <w:rStyle w:val="Hyperlink"/>
            <w:rFonts w:ascii="Arial" w:hAnsi="Arial" w:cs="Arial"/>
            <w:sz w:val="20"/>
            <w:szCs w:val="20"/>
          </w:rPr>
          <w:t>http://lpp.nhs.uk/about-lpp/our-members/</w:t>
        </w:r>
      </w:hyperlink>
      <w:r w:rsidR="004A6CCB">
        <w:rPr>
          <w:rFonts w:ascii="Arial" w:hAnsi="Arial" w:cs="Arial"/>
          <w:sz w:val="20"/>
          <w:szCs w:val="20"/>
        </w:rPr>
        <w:t xml:space="preserve">. </w:t>
      </w:r>
      <w:r w:rsidRPr="00DE1403">
        <w:rPr>
          <w:rFonts w:ascii="Arial" w:hAnsi="Arial" w:cs="Arial"/>
          <w:sz w:val="20"/>
          <w:szCs w:val="20"/>
        </w:rPr>
        <w:t xml:space="preserve">This may be subject to change </w:t>
      </w:r>
      <w:r w:rsidR="00F86D6D">
        <w:rPr>
          <w:rFonts w:ascii="Arial" w:hAnsi="Arial" w:cs="Arial"/>
          <w:sz w:val="20"/>
          <w:szCs w:val="20"/>
        </w:rPr>
        <w:t>throughout the period of the DPS</w:t>
      </w:r>
      <w:r w:rsidR="004A6CCB">
        <w:rPr>
          <w:rFonts w:ascii="Arial" w:hAnsi="Arial" w:cs="Arial"/>
          <w:sz w:val="20"/>
          <w:szCs w:val="20"/>
        </w:rPr>
        <w:t>.</w:t>
      </w:r>
    </w:p>
    <w:p w:rsidR="004A6CCB" w:rsidRDefault="004A6CCB" w:rsidP="00325155">
      <w:pPr>
        <w:pStyle w:val="NoSpacing"/>
        <w:ind w:left="360"/>
        <w:jc w:val="both"/>
        <w:rPr>
          <w:rFonts w:ascii="Arial" w:hAnsi="Arial" w:cs="Arial"/>
          <w:sz w:val="20"/>
          <w:szCs w:val="20"/>
        </w:rPr>
      </w:pPr>
    </w:p>
    <w:p w:rsidR="00325155" w:rsidRDefault="00EB7693" w:rsidP="00325155">
      <w:pPr>
        <w:pStyle w:val="NoSpacing"/>
        <w:ind w:left="360"/>
        <w:jc w:val="both"/>
        <w:rPr>
          <w:rFonts w:ascii="Arial" w:hAnsi="Arial" w:cs="Arial"/>
          <w:sz w:val="20"/>
          <w:szCs w:val="20"/>
        </w:rPr>
      </w:pPr>
      <w:r w:rsidRPr="00DE1403">
        <w:rPr>
          <w:rFonts w:ascii="Arial" w:hAnsi="Arial" w:cs="Arial"/>
          <w:sz w:val="20"/>
          <w:szCs w:val="20"/>
        </w:rPr>
        <w:t>LPP will drive improved procurement and commercial efficiencies by:</w:t>
      </w:r>
    </w:p>
    <w:p w:rsidR="00DE1403" w:rsidRPr="00DE1403" w:rsidRDefault="00DE1403" w:rsidP="00DE1403">
      <w:pPr>
        <w:pStyle w:val="NoSpacing"/>
        <w:rPr>
          <w:rFonts w:ascii="Arial" w:hAnsi="Arial" w:cs="Arial"/>
          <w:color w:val="000000"/>
          <w:sz w:val="20"/>
          <w:szCs w:val="20"/>
        </w:rPr>
      </w:pPr>
    </w:p>
    <w:p w:rsidR="00325155" w:rsidRDefault="00EB7693" w:rsidP="00325155">
      <w:pPr>
        <w:pStyle w:val="NoSpacing"/>
        <w:numPr>
          <w:ilvl w:val="0"/>
          <w:numId w:val="20"/>
        </w:numPr>
        <w:jc w:val="both"/>
        <w:rPr>
          <w:rFonts w:ascii="Arial" w:hAnsi="Arial" w:cs="Arial"/>
          <w:color w:val="000000"/>
          <w:sz w:val="20"/>
          <w:szCs w:val="20"/>
        </w:rPr>
      </w:pPr>
      <w:r w:rsidRPr="00DE1403">
        <w:rPr>
          <w:rFonts w:ascii="Arial" w:hAnsi="Arial" w:cs="Arial"/>
          <w:sz w:val="20"/>
          <w:szCs w:val="20"/>
        </w:rPr>
        <w:t>Obtaining improved quality of goods</w:t>
      </w:r>
      <w:r w:rsidR="008E57F9" w:rsidRPr="00DE1403">
        <w:rPr>
          <w:rFonts w:ascii="Arial" w:hAnsi="Arial" w:cs="Arial"/>
          <w:sz w:val="20"/>
          <w:szCs w:val="20"/>
        </w:rPr>
        <w:t xml:space="preserve">, </w:t>
      </w:r>
      <w:r w:rsidR="008E57F9" w:rsidRPr="001A53C6">
        <w:rPr>
          <w:rFonts w:ascii="Arial" w:hAnsi="Arial" w:cs="Arial"/>
          <w:sz w:val="20"/>
          <w:szCs w:val="20"/>
        </w:rPr>
        <w:t>works</w:t>
      </w:r>
      <w:r w:rsidRPr="00DE1403">
        <w:rPr>
          <w:rFonts w:ascii="Arial" w:hAnsi="Arial" w:cs="Arial"/>
          <w:sz w:val="20"/>
          <w:szCs w:val="20"/>
        </w:rPr>
        <w:t xml:space="preserve"> and services through the provision of world class procurement, commercial services and leverage to enable cash releasing savings that will be reinvested, to enhance the quality of </w:t>
      </w:r>
      <w:r w:rsidR="00F86D6D">
        <w:rPr>
          <w:rFonts w:ascii="Arial" w:hAnsi="Arial" w:cs="Arial"/>
          <w:sz w:val="20"/>
          <w:szCs w:val="20"/>
        </w:rPr>
        <w:t>frontline services</w:t>
      </w:r>
      <w:r w:rsidRPr="00DE1403">
        <w:rPr>
          <w:rFonts w:ascii="Arial" w:hAnsi="Arial" w:cs="Arial"/>
          <w:sz w:val="20"/>
          <w:szCs w:val="20"/>
        </w:rPr>
        <w:t xml:space="preserve"> and also to reduce process inefficiencies and waste.</w:t>
      </w:r>
    </w:p>
    <w:p w:rsidR="00EB7693" w:rsidRPr="00DE1403" w:rsidRDefault="00EB7693" w:rsidP="00DE1403">
      <w:pPr>
        <w:pStyle w:val="NoSpacing"/>
        <w:rPr>
          <w:rFonts w:ascii="Arial" w:hAnsi="Arial" w:cs="Arial"/>
          <w:sz w:val="20"/>
          <w:szCs w:val="20"/>
        </w:rPr>
      </w:pPr>
    </w:p>
    <w:p w:rsidR="00325155" w:rsidRDefault="00EB7693" w:rsidP="00325155">
      <w:pPr>
        <w:pStyle w:val="NoSpacing"/>
        <w:numPr>
          <w:ilvl w:val="0"/>
          <w:numId w:val="20"/>
        </w:numPr>
        <w:jc w:val="both"/>
        <w:rPr>
          <w:rFonts w:ascii="Arial" w:hAnsi="Arial" w:cs="Arial"/>
          <w:sz w:val="20"/>
          <w:szCs w:val="20"/>
        </w:rPr>
      </w:pPr>
      <w:r w:rsidRPr="00DE1403">
        <w:rPr>
          <w:rFonts w:ascii="Arial" w:hAnsi="Arial" w:cs="Arial"/>
          <w:sz w:val="20"/>
          <w:szCs w:val="20"/>
        </w:rPr>
        <w:t xml:space="preserve">Providing competent project management support that meets the needs of our </w:t>
      </w:r>
      <w:r w:rsidR="008F30D7">
        <w:rPr>
          <w:rFonts w:ascii="Arial" w:hAnsi="Arial" w:cs="Arial"/>
          <w:sz w:val="20"/>
          <w:szCs w:val="20"/>
        </w:rPr>
        <w:t>Contracting Authoriti</w:t>
      </w:r>
      <w:r w:rsidR="001753B5">
        <w:rPr>
          <w:rFonts w:ascii="Arial" w:hAnsi="Arial" w:cs="Arial"/>
          <w:sz w:val="20"/>
          <w:szCs w:val="20"/>
        </w:rPr>
        <w:t>e</w:t>
      </w:r>
      <w:r w:rsidR="008F30D7">
        <w:rPr>
          <w:rFonts w:ascii="Arial" w:hAnsi="Arial" w:cs="Arial"/>
          <w:sz w:val="20"/>
          <w:szCs w:val="20"/>
        </w:rPr>
        <w:t>s</w:t>
      </w:r>
      <w:r w:rsidRPr="00DE1403">
        <w:rPr>
          <w:rFonts w:ascii="Arial" w:hAnsi="Arial" w:cs="Arial"/>
          <w:sz w:val="20"/>
          <w:szCs w:val="20"/>
        </w:rPr>
        <w:t>.</w:t>
      </w:r>
    </w:p>
    <w:p w:rsidR="004A6CCB" w:rsidRDefault="004A6CCB" w:rsidP="00325155">
      <w:pPr>
        <w:pStyle w:val="NoSpacing"/>
        <w:ind w:left="360"/>
        <w:jc w:val="both"/>
        <w:rPr>
          <w:rFonts w:ascii="Arial" w:hAnsi="Arial" w:cs="Arial"/>
          <w:sz w:val="20"/>
          <w:szCs w:val="20"/>
        </w:rPr>
      </w:pPr>
    </w:p>
    <w:p w:rsidR="00325155" w:rsidRDefault="00EB7693" w:rsidP="004A6CCB">
      <w:pPr>
        <w:pStyle w:val="NoSpacing"/>
        <w:ind w:left="360"/>
        <w:contextualSpacing/>
        <w:jc w:val="both"/>
        <w:rPr>
          <w:rFonts w:ascii="Arial" w:hAnsi="Arial" w:cs="Arial"/>
          <w:sz w:val="20"/>
          <w:szCs w:val="20"/>
        </w:rPr>
      </w:pPr>
      <w:r w:rsidRPr="00DE1403">
        <w:rPr>
          <w:rFonts w:ascii="Arial" w:hAnsi="Arial" w:cs="Arial"/>
          <w:sz w:val="20"/>
          <w:szCs w:val="20"/>
        </w:rPr>
        <w:t xml:space="preserve">For more information on </w:t>
      </w:r>
      <w:r w:rsidR="00F86D6D">
        <w:rPr>
          <w:rFonts w:ascii="Arial" w:hAnsi="Arial" w:cs="Arial"/>
          <w:sz w:val="20"/>
          <w:szCs w:val="20"/>
        </w:rPr>
        <w:t>NHS</w:t>
      </w:r>
      <w:r w:rsidR="00F86D6D" w:rsidRPr="00DE1403">
        <w:rPr>
          <w:rFonts w:ascii="Arial" w:hAnsi="Arial" w:cs="Arial"/>
          <w:sz w:val="20"/>
          <w:szCs w:val="20"/>
        </w:rPr>
        <w:t xml:space="preserve"> </w:t>
      </w:r>
      <w:r w:rsidRPr="00DE1403">
        <w:rPr>
          <w:rFonts w:ascii="Arial" w:hAnsi="Arial" w:cs="Arial"/>
          <w:sz w:val="20"/>
          <w:szCs w:val="20"/>
        </w:rPr>
        <w:t xml:space="preserve">London Procurement Partnership please visit the LPP website </w:t>
      </w:r>
      <w:hyperlink r:id="rId14" w:history="1">
        <w:r w:rsidRPr="005610C6">
          <w:rPr>
            <w:rStyle w:val="Hyperlink"/>
            <w:rFonts w:ascii="Arial" w:hAnsi="Arial" w:cs="Arial"/>
            <w:sz w:val="20"/>
            <w:szCs w:val="20"/>
          </w:rPr>
          <w:t>www.lpp.nhs.uk</w:t>
        </w:r>
      </w:hyperlink>
      <w:r w:rsidR="004A6CCB">
        <w:t>.</w:t>
      </w:r>
    </w:p>
    <w:p w:rsidR="00DE1403" w:rsidRPr="00DE1403" w:rsidRDefault="00DE1403" w:rsidP="004A6CCB">
      <w:pPr>
        <w:pStyle w:val="NoSpacing"/>
        <w:contextualSpacing/>
        <w:rPr>
          <w:rFonts w:ascii="Arial" w:hAnsi="Arial" w:cs="Arial"/>
          <w:sz w:val="20"/>
          <w:szCs w:val="20"/>
        </w:rPr>
      </w:pPr>
    </w:p>
    <w:p w:rsidR="00325155" w:rsidRDefault="00EB7693" w:rsidP="004A6CCB">
      <w:pPr>
        <w:spacing w:line="240" w:lineRule="auto"/>
        <w:ind w:left="360"/>
        <w:contextualSpacing/>
        <w:jc w:val="both"/>
      </w:pPr>
      <w:r w:rsidRPr="00DE1403">
        <w:rPr>
          <w:rFonts w:ascii="Arial" w:hAnsi="Arial" w:cs="Arial"/>
          <w:sz w:val="20"/>
          <w:szCs w:val="20"/>
        </w:rPr>
        <w:t xml:space="preserve">LPP is currently hosted by Guy’s &amp; St Thomas’ NHS Foundation </w:t>
      </w:r>
      <w:r w:rsidR="001A7406">
        <w:rPr>
          <w:rFonts w:ascii="Arial" w:hAnsi="Arial" w:cs="Arial"/>
          <w:sz w:val="20"/>
          <w:szCs w:val="20"/>
        </w:rPr>
        <w:t>Trust</w:t>
      </w:r>
      <w:r w:rsidRPr="00DE1403">
        <w:rPr>
          <w:rFonts w:ascii="Arial" w:hAnsi="Arial" w:cs="Arial"/>
          <w:sz w:val="20"/>
          <w:szCs w:val="20"/>
        </w:rPr>
        <w:t xml:space="preserve"> (GSTT) and is governed by their standing financial instructions, policies and procedures. GSTT is acting as the named contract</w:t>
      </w:r>
      <w:r w:rsidR="00F86D6D">
        <w:rPr>
          <w:rFonts w:ascii="Arial" w:hAnsi="Arial" w:cs="Arial"/>
          <w:sz w:val="20"/>
          <w:szCs w:val="20"/>
        </w:rPr>
        <w:t>ing authority.</w:t>
      </w:r>
      <w:r w:rsidRPr="00DE1403">
        <w:rPr>
          <w:rFonts w:ascii="Arial" w:hAnsi="Arial" w:cs="Arial"/>
          <w:sz w:val="20"/>
          <w:szCs w:val="20"/>
        </w:rPr>
        <w:t xml:space="preserve"> </w:t>
      </w:r>
      <w:r w:rsidRPr="00EB7693">
        <w:rPr>
          <w:rFonts w:ascii="Arial" w:hAnsi="Arial" w:cs="Arial"/>
          <w:sz w:val="20"/>
          <w:szCs w:val="20"/>
        </w:rPr>
        <w:t xml:space="preserve">For more information about GSTT please view the </w:t>
      </w:r>
      <w:r w:rsidR="001A7406">
        <w:rPr>
          <w:rFonts w:ascii="Arial" w:hAnsi="Arial" w:cs="Arial"/>
          <w:sz w:val="20"/>
          <w:szCs w:val="20"/>
        </w:rPr>
        <w:t>Trust</w:t>
      </w:r>
      <w:r w:rsidRPr="00EB7693">
        <w:rPr>
          <w:rFonts w:ascii="Arial" w:hAnsi="Arial" w:cs="Arial"/>
          <w:sz w:val="20"/>
          <w:szCs w:val="20"/>
        </w:rPr>
        <w:t xml:space="preserve">’s website </w:t>
      </w:r>
      <w:hyperlink r:id="rId15" w:history="1">
        <w:r w:rsidRPr="00EB7693">
          <w:rPr>
            <w:rStyle w:val="Hyperlink"/>
            <w:rFonts w:ascii="Arial" w:hAnsi="Arial" w:cs="Arial"/>
            <w:sz w:val="20"/>
            <w:szCs w:val="20"/>
          </w:rPr>
          <w:t>www.gstt.nhs.uk</w:t>
        </w:r>
      </w:hyperlink>
      <w:r w:rsidR="004A6CCB">
        <w:t>.</w:t>
      </w:r>
    </w:p>
    <w:p w:rsidR="00F43209" w:rsidRDefault="00EB7693" w:rsidP="00DE1403">
      <w:pPr>
        <w:pStyle w:val="Heading1"/>
        <w:numPr>
          <w:ilvl w:val="0"/>
          <w:numId w:val="2"/>
        </w:numPr>
        <w:rPr>
          <w:rFonts w:cs="Arial"/>
        </w:rPr>
      </w:pPr>
      <w:bookmarkStart w:id="3" w:name="_Toc474909278"/>
      <w:r>
        <w:rPr>
          <w:rFonts w:cs="Arial"/>
        </w:rPr>
        <w:t xml:space="preserve">Background to </w:t>
      </w:r>
      <w:r w:rsidR="009B265A">
        <w:rPr>
          <w:rFonts w:cs="Arial"/>
        </w:rPr>
        <w:t xml:space="preserve">the </w:t>
      </w:r>
      <w:r>
        <w:rPr>
          <w:rFonts w:cs="Arial"/>
        </w:rPr>
        <w:t>Requirement</w:t>
      </w:r>
      <w:r w:rsidR="009430A3">
        <w:rPr>
          <w:rFonts w:cs="Arial"/>
        </w:rPr>
        <w:t xml:space="preserve"> </w:t>
      </w:r>
      <w:r w:rsidR="009B265A">
        <w:rPr>
          <w:rFonts w:cs="Arial"/>
        </w:rPr>
        <w:t>for a DPS</w:t>
      </w:r>
      <w:bookmarkEnd w:id="3"/>
    </w:p>
    <w:p w:rsidR="00325155" w:rsidRDefault="005D6CA0" w:rsidP="00325155">
      <w:pPr>
        <w:pStyle w:val="NoSpacing"/>
        <w:ind w:left="360"/>
        <w:jc w:val="both"/>
      </w:pPr>
      <w:r w:rsidRPr="00DE1403">
        <w:rPr>
          <w:rFonts w:ascii="Arial" w:hAnsi="Arial" w:cs="Arial"/>
          <w:sz w:val="20"/>
          <w:szCs w:val="20"/>
        </w:rPr>
        <w:t xml:space="preserve">NHS </w:t>
      </w:r>
      <w:r w:rsidR="001A7406">
        <w:rPr>
          <w:rFonts w:ascii="Arial" w:hAnsi="Arial" w:cs="Arial"/>
          <w:sz w:val="20"/>
          <w:szCs w:val="20"/>
        </w:rPr>
        <w:t>Trust</w:t>
      </w:r>
      <w:r w:rsidRPr="00DE1403">
        <w:rPr>
          <w:rFonts w:ascii="Arial" w:hAnsi="Arial" w:cs="Arial"/>
          <w:sz w:val="20"/>
          <w:szCs w:val="20"/>
        </w:rPr>
        <w:t xml:space="preserve">s </w:t>
      </w:r>
      <w:r w:rsidR="009C33F3">
        <w:rPr>
          <w:rFonts w:ascii="Arial" w:hAnsi="Arial" w:cs="Arial"/>
          <w:sz w:val="20"/>
          <w:szCs w:val="20"/>
        </w:rPr>
        <w:t xml:space="preserve">and other public sector organisations </w:t>
      </w:r>
      <w:r w:rsidRPr="00DE1403">
        <w:rPr>
          <w:rFonts w:ascii="Arial" w:hAnsi="Arial" w:cs="Arial"/>
          <w:sz w:val="20"/>
          <w:szCs w:val="20"/>
        </w:rPr>
        <w:t xml:space="preserve">require the ability to flexibly </w:t>
      </w:r>
      <w:r w:rsidR="004A6CCB">
        <w:rPr>
          <w:rFonts w:ascii="Arial" w:hAnsi="Arial" w:cs="Arial"/>
          <w:sz w:val="20"/>
          <w:szCs w:val="20"/>
        </w:rPr>
        <w:t xml:space="preserve">procure professional services </w:t>
      </w:r>
      <w:r w:rsidRPr="00DE1403">
        <w:rPr>
          <w:rFonts w:ascii="Arial" w:hAnsi="Arial" w:cs="Arial"/>
          <w:sz w:val="20"/>
          <w:szCs w:val="20"/>
        </w:rPr>
        <w:t>in the way they see fit for their site(s).</w:t>
      </w:r>
    </w:p>
    <w:p w:rsidR="005D6CA0" w:rsidRDefault="005D6CA0" w:rsidP="005D6CA0">
      <w:pPr>
        <w:autoSpaceDE w:val="0"/>
        <w:autoSpaceDN w:val="0"/>
        <w:adjustRightInd w:val="0"/>
        <w:spacing w:after="0" w:line="240" w:lineRule="auto"/>
        <w:rPr>
          <w:rFonts w:ascii="Arial" w:hAnsi="Arial" w:cs="Arial"/>
          <w:color w:val="000000"/>
          <w:sz w:val="20"/>
          <w:szCs w:val="20"/>
        </w:rPr>
      </w:pPr>
    </w:p>
    <w:p w:rsidR="00325155" w:rsidRDefault="005D6CA0" w:rsidP="00325155">
      <w:pPr>
        <w:pStyle w:val="NoSpacing"/>
        <w:ind w:left="360"/>
        <w:jc w:val="both"/>
        <w:rPr>
          <w:rFonts w:ascii="Arial" w:hAnsi="Arial" w:cs="Arial"/>
          <w:sz w:val="20"/>
          <w:szCs w:val="20"/>
        </w:rPr>
      </w:pPr>
      <w:r w:rsidRPr="00DE1403">
        <w:rPr>
          <w:rFonts w:ascii="Arial" w:hAnsi="Arial" w:cs="Arial"/>
          <w:sz w:val="20"/>
          <w:szCs w:val="20"/>
        </w:rPr>
        <w:t xml:space="preserve">LPP wishes to </w:t>
      </w:r>
      <w:r w:rsidR="00732750">
        <w:rPr>
          <w:rFonts w:ascii="Arial" w:hAnsi="Arial" w:cs="Arial"/>
          <w:sz w:val="20"/>
          <w:szCs w:val="20"/>
        </w:rPr>
        <w:t>establish</w:t>
      </w:r>
      <w:r w:rsidRPr="00DE1403">
        <w:rPr>
          <w:rFonts w:ascii="Arial" w:hAnsi="Arial" w:cs="Arial"/>
          <w:sz w:val="20"/>
          <w:szCs w:val="20"/>
        </w:rPr>
        <w:t xml:space="preserve"> a Dynamic Purchasing System (DPS) </w:t>
      </w:r>
      <w:r w:rsidR="00732750">
        <w:rPr>
          <w:rFonts w:ascii="Arial" w:hAnsi="Arial" w:cs="Arial"/>
          <w:sz w:val="20"/>
          <w:szCs w:val="20"/>
        </w:rPr>
        <w:t>for professional services related to estates and facilities management</w:t>
      </w:r>
      <w:r w:rsidRPr="00DE1403">
        <w:rPr>
          <w:rFonts w:ascii="Arial" w:hAnsi="Arial" w:cs="Arial"/>
          <w:sz w:val="20"/>
          <w:szCs w:val="20"/>
        </w:rPr>
        <w:t>.</w:t>
      </w:r>
      <w:r w:rsidR="00732750">
        <w:rPr>
          <w:rFonts w:ascii="Arial" w:hAnsi="Arial" w:cs="Arial"/>
          <w:sz w:val="20"/>
          <w:szCs w:val="20"/>
        </w:rPr>
        <w:t xml:space="preserve"> </w:t>
      </w:r>
      <w:r w:rsidR="0088343C" w:rsidRPr="0088343C">
        <w:rPr>
          <w:rFonts w:ascii="Arial" w:hAnsi="Arial" w:cs="Arial"/>
          <w:sz w:val="20"/>
          <w:szCs w:val="20"/>
        </w:rPr>
        <w:t xml:space="preserve">The DPS can be utilised by </w:t>
      </w:r>
      <w:r w:rsidR="00732750">
        <w:rPr>
          <w:rFonts w:ascii="Arial" w:hAnsi="Arial" w:cs="Arial"/>
          <w:sz w:val="20"/>
          <w:szCs w:val="20"/>
        </w:rPr>
        <w:t xml:space="preserve">any public sector organisation </w:t>
      </w:r>
      <w:r w:rsidR="0088343C" w:rsidRPr="0088343C">
        <w:rPr>
          <w:rFonts w:ascii="Arial" w:hAnsi="Arial" w:cs="Arial"/>
          <w:sz w:val="20"/>
          <w:szCs w:val="20"/>
        </w:rPr>
        <w:t>includ</w:t>
      </w:r>
      <w:r w:rsidR="00732750">
        <w:rPr>
          <w:rFonts w:ascii="Arial" w:hAnsi="Arial" w:cs="Arial"/>
          <w:sz w:val="20"/>
          <w:szCs w:val="20"/>
        </w:rPr>
        <w:t>ing</w:t>
      </w:r>
      <w:r w:rsidR="0088343C" w:rsidRPr="0088343C">
        <w:rPr>
          <w:rFonts w:ascii="Arial" w:hAnsi="Arial" w:cs="Arial"/>
          <w:sz w:val="20"/>
          <w:szCs w:val="20"/>
        </w:rPr>
        <w:t xml:space="preserve"> NHS Trusts (including PFI healthcare buildings and facilities), NHS Collaborative Procurement Organisations, Clinical Commissioning Groups, NHS England, NHS Property Services Ltd and other approved public sector organisations in the UK</w:t>
      </w:r>
      <w:r w:rsidR="0088343C">
        <w:rPr>
          <w:rFonts w:ascii="Arial" w:hAnsi="Arial" w:cs="Arial"/>
          <w:sz w:val="20"/>
          <w:szCs w:val="20"/>
        </w:rPr>
        <w:t>.</w:t>
      </w:r>
    </w:p>
    <w:p w:rsidR="00204357" w:rsidRDefault="00204357" w:rsidP="00DE1403">
      <w:pPr>
        <w:pStyle w:val="NoSpacing"/>
        <w:rPr>
          <w:rFonts w:ascii="Arial" w:hAnsi="Arial" w:cs="Arial"/>
          <w:sz w:val="20"/>
          <w:szCs w:val="20"/>
        </w:rPr>
      </w:pPr>
    </w:p>
    <w:p w:rsidR="00325155" w:rsidRDefault="00BF16BC" w:rsidP="00325155">
      <w:pPr>
        <w:pStyle w:val="NoSpacing"/>
        <w:ind w:left="360"/>
        <w:jc w:val="both"/>
        <w:rPr>
          <w:rFonts w:ascii="Arial" w:hAnsi="Arial" w:cs="Arial"/>
          <w:sz w:val="20"/>
          <w:szCs w:val="20"/>
        </w:rPr>
      </w:pPr>
      <w:r>
        <w:rPr>
          <w:rFonts w:ascii="Arial" w:hAnsi="Arial" w:cs="Arial"/>
          <w:sz w:val="20"/>
          <w:szCs w:val="20"/>
        </w:rPr>
        <w:t>Potential Providers</w:t>
      </w:r>
      <w:r w:rsidR="001A53C6">
        <w:rPr>
          <w:rFonts w:ascii="Arial" w:hAnsi="Arial" w:cs="Arial"/>
          <w:sz w:val="20"/>
          <w:szCs w:val="20"/>
        </w:rPr>
        <w:t xml:space="preserve"> </w:t>
      </w:r>
      <w:r w:rsidR="00DE097C">
        <w:rPr>
          <w:rFonts w:ascii="Arial" w:hAnsi="Arial" w:cs="Arial"/>
          <w:sz w:val="20"/>
          <w:szCs w:val="20"/>
        </w:rPr>
        <w:t xml:space="preserve">admitted to the DPS for </w:t>
      </w:r>
      <w:r w:rsidR="00732750">
        <w:rPr>
          <w:rFonts w:ascii="Arial" w:hAnsi="Arial" w:cs="Arial"/>
          <w:sz w:val="20"/>
          <w:szCs w:val="20"/>
        </w:rPr>
        <w:t>professional services</w:t>
      </w:r>
      <w:r w:rsidR="00DE097C">
        <w:rPr>
          <w:rFonts w:ascii="Arial" w:hAnsi="Arial" w:cs="Arial"/>
          <w:sz w:val="20"/>
          <w:szCs w:val="20"/>
        </w:rPr>
        <w:t xml:space="preserve"> </w:t>
      </w:r>
      <w:r w:rsidR="001A53C6">
        <w:rPr>
          <w:rFonts w:ascii="Arial" w:hAnsi="Arial" w:cs="Arial"/>
          <w:sz w:val="20"/>
          <w:szCs w:val="20"/>
        </w:rPr>
        <w:t>should note that neither LPP nor our customers are under obligation to use the DPS and may decide not to do so</w:t>
      </w:r>
      <w:r w:rsidR="00280AB1">
        <w:rPr>
          <w:rFonts w:ascii="Arial" w:hAnsi="Arial" w:cs="Arial"/>
          <w:sz w:val="20"/>
          <w:szCs w:val="20"/>
        </w:rPr>
        <w:t xml:space="preserve"> during the DPS validity period</w:t>
      </w:r>
      <w:r w:rsidR="001A53C6">
        <w:rPr>
          <w:rFonts w:ascii="Arial" w:hAnsi="Arial" w:cs="Arial"/>
          <w:sz w:val="20"/>
          <w:szCs w:val="20"/>
        </w:rPr>
        <w:t>.</w:t>
      </w:r>
    </w:p>
    <w:p w:rsidR="00027444" w:rsidRDefault="00027444" w:rsidP="00027444">
      <w:pPr>
        <w:pStyle w:val="Heading1"/>
        <w:numPr>
          <w:ilvl w:val="0"/>
          <w:numId w:val="2"/>
        </w:numPr>
        <w:rPr>
          <w:rFonts w:cs="Arial"/>
        </w:rPr>
      </w:pPr>
      <w:bookmarkStart w:id="4" w:name="_Toc474909279"/>
      <w:r>
        <w:rPr>
          <w:rFonts w:cs="Arial"/>
        </w:rPr>
        <w:t xml:space="preserve">Short Description of Nature and Scope of </w:t>
      </w:r>
      <w:r w:rsidR="00B7304A">
        <w:rPr>
          <w:rFonts w:cs="Arial"/>
        </w:rPr>
        <w:t>Services</w:t>
      </w:r>
      <w:bookmarkEnd w:id="4"/>
    </w:p>
    <w:p w:rsidR="00325155" w:rsidRDefault="00027444" w:rsidP="00325155">
      <w:pPr>
        <w:pStyle w:val="NoSpacing"/>
        <w:ind w:left="360"/>
        <w:jc w:val="both"/>
        <w:rPr>
          <w:rFonts w:ascii="Arial" w:hAnsi="Arial" w:cs="Arial"/>
          <w:sz w:val="20"/>
          <w:szCs w:val="20"/>
          <w:lang w:eastAsia="en-GB"/>
        </w:rPr>
      </w:pPr>
      <w:r>
        <w:rPr>
          <w:rFonts w:ascii="Arial" w:hAnsi="Arial" w:cs="Arial"/>
          <w:sz w:val="20"/>
          <w:szCs w:val="20"/>
          <w:lang w:eastAsia="en-GB"/>
        </w:rPr>
        <w:t>LPP is establishing t</w:t>
      </w:r>
      <w:r w:rsidRPr="00DE1403">
        <w:rPr>
          <w:rFonts w:ascii="Arial" w:hAnsi="Arial" w:cs="Arial"/>
          <w:sz w:val="20"/>
          <w:szCs w:val="20"/>
          <w:lang w:eastAsia="en-GB"/>
        </w:rPr>
        <w:t>he DPS</w:t>
      </w:r>
      <w:r>
        <w:rPr>
          <w:rFonts w:ascii="Arial" w:hAnsi="Arial" w:cs="Arial"/>
          <w:sz w:val="20"/>
          <w:szCs w:val="20"/>
          <w:lang w:eastAsia="en-GB"/>
        </w:rPr>
        <w:t xml:space="preserve"> to </w:t>
      </w:r>
      <w:r w:rsidR="00EF54B3">
        <w:rPr>
          <w:rFonts w:ascii="Arial" w:hAnsi="Arial" w:cs="Arial"/>
          <w:sz w:val="20"/>
          <w:szCs w:val="20"/>
          <w:lang w:eastAsia="en-GB"/>
        </w:rPr>
        <w:t xml:space="preserve">provide </w:t>
      </w:r>
      <w:r>
        <w:rPr>
          <w:rFonts w:ascii="Arial" w:hAnsi="Arial" w:cs="Arial"/>
          <w:sz w:val="20"/>
          <w:szCs w:val="20"/>
          <w:lang w:eastAsia="en-GB"/>
        </w:rPr>
        <w:t xml:space="preserve">the NHS and other public sector organisations with a compliant procurement route </w:t>
      </w:r>
      <w:r w:rsidR="00EF54B3">
        <w:rPr>
          <w:rFonts w:ascii="Arial" w:hAnsi="Arial" w:cs="Arial"/>
          <w:sz w:val="20"/>
          <w:szCs w:val="20"/>
          <w:lang w:eastAsia="en-GB"/>
        </w:rPr>
        <w:t xml:space="preserve">for the execution of </w:t>
      </w:r>
      <w:r w:rsidR="00732750">
        <w:rPr>
          <w:rFonts w:ascii="Arial" w:hAnsi="Arial" w:cs="Arial"/>
          <w:sz w:val="20"/>
          <w:szCs w:val="20"/>
          <w:lang w:eastAsia="en-GB"/>
        </w:rPr>
        <w:t>professional services</w:t>
      </w:r>
      <w:r w:rsidR="00EF54B3">
        <w:rPr>
          <w:rFonts w:ascii="Arial" w:hAnsi="Arial" w:cs="Arial"/>
          <w:sz w:val="20"/>
          <w:szCs w:val="20"/>
          <w:lang w:eastAsia="en-GB"/>
        </w:rPr>
        <w:t xml:space="preserve">. The DPS will provide an unlimited number of </w:t>
      </w:r>
      <w:r w:rsidR="00EF54B3" w:rsidRPr="00DE1403">
        <w:rPr>
          <w:rFonts w:ascii="Arial" w:hAnsi="Arial" w:cs="Arial"/>
          <w:sz w:val="20"/>
          <w:szCs w:val="20"/>
          <w:lang w:eastAsia="en-GB"/>
        </w:rPr>
        <w:t xml:space="preserve">suitably qualified and </w:t>
      </w:r>
      <w:r w:rsidR="00EF54B3">
        <w:rPr>
          <w:rFonts w:ascii="Arial" w:hAnsi="Arial" w:cs="Arial"/>
          <w:sz w:val="20"/>
          <w:szCs w:val="20"/>
          <w:lang w:eastAsia="en-GB"/>
        </w:rPr>
        <w:t xml:space="preserve">experienced </w:t>
      </w:r>
      <w:r w:rsidR="00732750">
        <w:rPr>
          <w:rFonts w:ascii="Arial" w:hAnsi="Arial" w:cs="Arial"/>
          <w:sz w:val="20"/>
          <w:szCs w:val="20"/>
          <w:lang w:eastAsia="en-GB"/>
        </w:rPr>
        <w:t>professional service</w:t>
      </w:r>
      <w:r w:rsidR="00EF54B3">
        <w:rPr>
          <w:rFonts w:ascii="Arial" w:hAnsi="Arial" w:cs="Arial"/>
          <w:sz w:val="20"/>
          <w:szCs w:val="20"/>
          <w:lang w:eastAsia="en-GB"/>
        </w:rPr>
        <w:t xml:space="preserve"> C</w:t>
      </w:r>
      <w:r w:rsidR="00EF54B3" w:rsidRPr="00DE1403">
        <w:rPr>
          <w:rFonts w:ascii="Arial" w:hAnsi="Arial" w:cs="Arial"/>
          <w:sz w:val="20"/>
          <w:szCs w:val="20"/>
          <w:lang w:eastAsia="en-GB"/>
        </w:rPr>
        <w:t>ontractors</w:t>
      </w:r>
      <w:r w:rsidR="00040C12">
        <w:rPr>
          <w:rFonts w:ascii="Arial" w:hAnsi="Arial" w:cs="Arial"/>
          <w:sz w:val="20"/>
          <w:szCs w:val="20"/>
          <w:lang w:eastAsia="en-GB"/>
        </w:rPr>
        <w:t xml:space="preserve"> (referred to as </w:t>
      </w:r>
      <w:r w:rsidR="00BF16BC">
        <w:rPr>
          <w:rFonts w:ascii="Arial" w:hAnsi="Arial" w:cs="Arial"/>
          <w:sz w:val="20"/>
          <w:szCs w:val="20"/>
          <w:lang w:eastAsia="en-GB"/>
        </w:rPr>
        <w:t>Potential Providers</w:t>
      </w:r>
      <w:r w:rsidR="00EF54B3">
        <w:rPr>
          <w:rFonts w:ascii="Arial" w:hAnsi="Arial" w:cs="Arial"/>
          <w:sz w:val="20"/>
          <w:szCs w:val="20"/>
          <w:lang w:eastAsia="en-GB"/>
        </w:rPr>
        <w:t xml:space="preserve">) for each category of </w:t>
      </w:r>
      <w:r w:rsidR="00D57AA6">
        <w:rPr>
          <w:rFonts w:ascii="Arial" w:hAnsi="Arial" w:cs="Arial"/>
          <w:sz w:val="20"/>
          <w:szCs w:val="20"/>
          <w:lang w:eastAsia="en-GB"/>
        </w:rPr>
        <w:t>service</w:t>
      </w:r>
      <w:r w:rsidR="00EF54B3">
        <w:rPr>
          <w:rFonts w:ascii="Arial" w:hAnsi="Arial" w:cs="Arial"/>
          <w:sz w:val="20"/>
          <w:szCs w:val="20"/>
          <w:lang w:eastAsia="en-GB"/>
        </w:rPr>
        <w:t>.</w:t>
      </w:r>
    </w:p>
    <w:p w:rsidR="00027444" w:rsidRPr="00DE1403" w:rsidRDefault="00027444" w:rsidP="00027444">
      <w:pPr>
        <w:pStyle w:val="NoSpacing"/>
        <w:rPr>
          <w:rFonts w:ascii="Arial" w:hAnsi="Arial" w:cs="Arial"/>
          <w:sz w:val="20"/>
          <w:szCs w:val="20"/>
          <w:lang w:eastAsia="en-GB"/>
        </w:rPr>
      </w:pPr>
    </w:p>
    <w:p w:rsidR="00325155" w:rsidRDefault="00204357" w:rsidP="00325155">
      <w:pPr>
        <w:pStyle w:val="NoSpacing"/>
        <w:ind w:left="360"/>
        <w:jc w:val="both"/>
        <w:rPr>
          <w:rFonts w:ascii="Arial" w:hAnsi="Arial" w:cs="Arial"/>
          <w:sz w:val="20"/>
          <w:szCs w:val="20"/>
        </w:rPr>
      </w:pPr>
      <w:r w:rsidRPr="0088343C">
        <w:rPr>
          <w:rFonts w:ascii="Arial" w:hAnsi="Arial" w:cs="Arial"/>
          <w:color w:val="000000"/>
          <w:sz w:val="20"/>
          <w:szCs w:val="20"/>
        </w:rPr>
        <w:t>When the DPS is established, a Contracting Authority will</w:t>
      </w:r>
      <w:r w:rsidR="0088343C">
        <w:rPr>
          <w:rFonts w:ascii="Arial" w:hAnsi="Arial" w:cs="Arial"/>
          <w:color w:val="000000"/>
          <w:sz w:val="20"/>
          <w:szCs w:val="20"/>
        </w:rPr>
        <w:t xml:space="preserve"> be able to search for </w:t>
      </w:r>
      <w:r w:rsidR="00B61BBF">
        <w:rPr>
          <w:rFonts w:ascii="Arial" w:hAnsi="Arial" w:cs="Arial"/>
          <w:color w:val="000000"/>
          <w:sz w:val="20"/>
          <w:szCs w:val="20"/>
        </w:rPr>
        <w:t xml:space="preserve">Potential </w:t>
      </w:r>
      <w:r w:rsidR="0088343C">
        <w:rPr>
          <w:rFonts w:ascii="Arial" w:hAnsi="Arial" w:cs="Arial"/>
          <w:color w:val="000000"/>
          <w:sz w:val="20"/>
          <w:szCs w:val="20"/>
        </w:rPr>
        <w:t>Providers</w:t>
      </w:r>
      <w:r w:rsidRPr="0088343C">
        <w:rPr>
          <w:rFonts w:ascii="Arial" w:hAnsi="Arial" w:cs="Arial"/>
          <w:color w:val="000000"/>
          <w:sz w:val="20"/>
          <w:szCs w:val="20"/>
        </w:rPr>
        <w:t xml:space="preserve"> that match their requirements using: </w:t>
      </w:r>
      <w:r w:rsidR="00D57AA6">
        <w:rPr>
          <w:rFonts w:ascii="Arial" w:hAnsi="Arial" w:cs="Arial"/>
          <w:color w:val="000000"/>
          <w:sz w:val="20"/>
          <w:szCs w:val="20"/>
        </w:rPr>
        <w:t>service</w:t>
      </w:r>
      <w:r w:rsidRPr="0088343C">
        <w:rPr>
          <w:rFonts w:ascii="Arial" w:hAnsi="Arial" w:cs="Arial"/>
          <w:color w:val="000000"/>
          <w:sz w:val="20"/>
          <w:szCs w:val="20"/>
        </w:rPr>
        <w:t xml:space="preserve"> category, location of project, value of project and any other criteria deemed necessary and available withi</w:t>
      </w:r>
      <w:r w:rsidR="0088343C">
        <w:rPr>
          <w:rFonts w:ascii="Arial" w:hAnsi="Arial" w:cs="Arial"/>
          <w:color w:val="000000"/>
          <w:sz w:val="20"/>
          <w:szCs w:val="20"/>
        </w:rPr>
        <w:t>n the standard</w:t>
      </w:r>
      <w:r w:rsidRPr="0088343C">
        <w:rPr>
          <w:rFonts w:ascii="Arial" w:hAnsi="Arial" w:cs="Arial"/>
          <w:color w:val="000000"/>
          <w:sz w:val="20"/>
          <w:szCs w:val="20"/>
        </w:rPr>
        <w:t xml:space="preserve"> search criteria.</w:t>
      </w:r>
    </w:p>
    <w:p w:rsidR="00027444" w:rsidRPr="00DE1403" w:rsidRDefault="00027444" w:rsidP="00027444">
      <w:pPr>
        <w:pStyle w:val="NoSpacing"/>
        <w:rPr>
          <w:rFonts w:ascii="Arial" w:hAnsi="Arial" w:cs="Arial"/>
          <w:sz w:val="20"/>
          <w:szCs w:val="20"/>
          <w:lang w:eastAsia="en-GB"/>
        </w:rPr>
      </w:pPr>
    </w:p>
    <w:p w:rsidR="00325155" w:rsidRDefault="00127889" w:rsidP="00325155">
      <w:pPr>
        <w:pStyle w:val="NoSpacing"/>
        <w:ind w:left="360"/>
        <w:jc w:val="both"/>
        <w:rPr>
          <w:rFonts w:ascii="Arial" w:hAnsi="Arial" w:cs="Arial"/>
          <w:sz w:val="20"/>
          <w:szCs w:val="20"/>
        </w:rPr>
      </w:pPr>
      <w:r>
        <w:rPr>
          <w:rFonts w:ascii="Arial" w:hAnsi="Arial" w:cs="Arial"/>
          <w:sz w:val="20"/>
          <w:szCs w:val="20"/>
          <w:lang w:eastAsia="en-GB"/>
        </w:rPr>
        <w:t>Subject to geographically restrictions by the Potential Providers themselves, a</w:t>
      </w:r>
      <w:r w:rsidR="00040C12" w:rsidRPr="00040C12">
        <w:rPr>
          <w:rFonts w:ascii="Arial" w:hAnsi="Arial" w:cs="Arial"/>
          <w:sz w:val="20"/>
          <w:szCs w:val="20"/>
        </w:rPr>
        <w:t xml:space="preserve"> </w:t>
      </w:r>
      <w:r w:rsidR="009B265A">
        <w:rPr>
          <w:rFonts w:ascii="Arial" w:hAnsi="Arial" w:cs="Arial"/>
          <w:sz w:val="20"/>
          <w:szCs w:val="20"/>
        </w:rPr>
        <w:t>Contracting Authority</w:t>
      </w:r>
      <w:r w:rsidR="00040C12">
        <w:rPr>
          <w:rFonts w:ascii="Arial" w:hAnsi="Arial" w:cs="Arial"/>
          <w:sz w:val="20"/>
          <w:szCs w:val="20"/>
        </w:rPr>
        <w:t xml:space="preserve"> will invite</w:t>
      </w:r>
      <w:r w:rsidR="00040C12" w:rsidRPr="00040C12">
        <w:rPr>
          <w:rFonts w:ascii="Arial" w:hAnsi="Arial" w:cs="Arial"/>
          <w:sz w:val="20"/>
          <w:szCs w:val="20"/>
        </w:rPr>
        <w:t xml:space="preserve"> </w:t>
      </w:r>
      <w:r w:rsidR="00082E44" w:rsidRPr="00040C12">
        <w:rPr>
          <w:rFonts w:ascii="Arial" w:hAnsi="Arial" w:cs="Arial"/>
          <w:sz w:val="20"/>
          <w:szCs w:val="20"/>
        </w:rPr>
        <w:t xml:space="preserve">all </w:t>
      </w:r>
      <w:r w:rsidR="00B61BBF">
        <w:rPr>
          <w:rFonts w:ascii="Arial" w:hAnsi="Arial" w:cs="Arial"/>
          <w:sz w:val="20"/>
          <w:szCs w:val="20"/>
        </w:rPr>
        <w:t xml:space="preserve">Potential </w:t>
      </w:r>
      <w:r w:rsidR="00082E44">
        <w:rPr>
          <w:rFonts w:ascii="Arial" w:hAnsi="Arial" w:cs="Arial"/>
          <w:sz w:val="20"/>
          <w:szCs w:val="20"/>
        </w:rPr>
        <w:t>Providers</w:t>
      </w:r>
      <w:r>
        <w:rPr>
          <w:rFonts w:ascii="Arial" w:hAnsi="Arial" w:cs="Arial"/>
          <w:sz w:val="20"/>
          <w:szCs w:val="20"/>
        </w:rPr>
        <w:t xml:space="preserve"> on the DPS (</w:t>
      </w:r>
      <w:r w:rsidR="00B61BBF">
        <w:rPr>
          <w:rFonts w:ascii="Arial" w:hAnsi="Arial" w:cs="Arial"/>
          <w:sz w:val="20"/>
          <w:szCs w:val="20"/>
        </w:rPr>
        <w:t xml:space="preserve">who </w:t>
      </w:r>
      <w:r w:rsidR="00040C12" w:rsidRPr="00040C12">
        <w:rPr>
          <w:rFonts w:ascii="Arial" w:hAnsi="Arial" w:cs="Arial"/>
          <w:sz w:val="20"/>
          <w:szCs w:val="20"/>
        </w:rPr>
        <w:t xml:space="preserve">possess the relevant services category and </w:t>
      </w:r>
      <w:r w:rsidR="003A15F9">
        <w:rPr>
          <w:rFonts w:ascii="Arial" w:hAnsi="Arial" w:cs="Arial"/>
          <w:sz w:val="20"/>
          <w:szCs w:val="20"/>
        </w:rPr>
        <w:t xml:space="preserve">the appropriate </w:t>
      </w:r>
      <w:r w:rsidR="00040C12" w:rsidRPr="00040C12">
        <w:rPr>
          <w:rFonts w:ascii="Arial" w:hAnsi="Arial" w:cs="Arial"/>
          <w:sz w:val="20"/>
          <w:szCs w:val="20"/>
        </w:rPr>
        <w:t>financial notation within the DPS) to bid for the specific contract</w:t>
      </w:r>
      <w:r w:rsidR="00040C12">
        <w:rPr>
          <w:rFonts w:ascii="Arial" w:hAnsi="Arial" w:cs="Arial"/>
          <w:sz w:val="20"/>
          <w:szCs w:val="20"/>
        </w:rPr>
        <w:t>.</w:t>
      </w:r>
    </w:p>
    <w:p w:rsidR="00040C12" w:rsidRDefault="00040C12" w:rsidP="00040C12">
      <w:pPr>
        <w:pStyle w:val="NoSpacing"/>
        <w:rPr>
          <w:rFonts w:ascii="Arial" w:hAnsi="Arial" w:cs="Arial"/>
          <w:sz w:val="20"/>
          <w:szCs w:val="20"/>
        </w:rPr>
      </w:pPr>
    </w:p>
    <w:p w:rsidR="00325155" w:rsidRDefault="00027444" w:rsidP="00325155">
      <w:pPr>
        <w:pStyle w:val="NoSpacing"/>
        <w:ind w:left="360"/>
        <w:jc w:val="both"/>
        <w:rPr>
          <w:rFonts w:ascii="Arial" w:hAnsi="Arial" w:cs="Arial"/>
          <w:sz w:val="20"/>
          <w:szCs w:val="20"/>
          <w:lang w:eastAsia="en-GB"/>
        </w:rPr>
      </w:pPr>
      <w:r w:rsidRPr="00040C12">
        <w:rPr>
          <w:rFonts w:ascii="Arial" w:hAnsi="Arial" w:cs="Arial"/>
          <w:sz w:val="20"/>
          <w:szCs w:val="20"/>
          <w:lang w:eastAsia="en-GB"/>
        </w:rPr>
        <w:t xml:space="preserve">The </w:t>
      </w:r>
      <w:r w:rsidR="00732750">
        <w:rPr>
          <w:rFonts w:ascii="Arial" w:hAnsi="Arial" w:cs="Arial"/>
          <w:sz w:val="20"/>
          <w:szCs w:val="20"/>
          <w:lang w:eastAsia="en-GB"/>
        </w:rPr>
        <w:t>Services</w:t>
      </w:r>
      <w:r w:rsidRPr="00040C12">
        <w:rPr>
          <w:rFonts w:ascii="Arial" w:hAnsi="Arial" w:cs="Arial"/>
          <w:sz w:val="20"/>
          <w:szCs w:val="20"/>
          <w:lang w:eastAsia="en-GB"/>
        </w:rPr>
        <w:t xml:space="preserve"> contracts will be commissioned for discrete pi</w:t>
      </w:r>
      <w:r w:rsidR="00B12EFD">
        <w:rPr>
          <w:rFonts w:ascii="Arial" w:hAnsi="Arial" w:cs="Arial"/>
          <w:sz w:val="20"/>
          <w:szCs w:val="20"/>
          <w:lang w:eastAsia="en-GB"/>
        </w:rPr>
        <w:t xml:space="preserve">eces of work under the </w:t>
      </w:r>
      <w:r w:rsidR="00EF54B3" w:rsidRPr="00040C12">
        <w:rPr>
          <w:rFonts w:ascii="Arial" w:hAnsi="Arial" w:cs="Arial"/>
          <w:sz w:val="20"/>
          <w:szCs w:val="20"/>
          <w:lang w:eastAsia="en-GB"/>
        </w:rPr>
        <w:t xml:space="preserve">broad </w:t>
      </w:r>
      <w:r w:rsidR="00741300" w:rsidRPr="00040C12">
        <w:rPr>
          <w:rFonts w:ascii="Arial" w:hAnsi="Arial" w:cs="Arial"/>
          <w:sz w:val="20"/>
          <w:szCs w:val="20"/>
          <w:lang w:eastAsia="en-GB"/>
        </w:rPr>
        <w:t>categories</w:t>
      </w:r>
      <w:r w:rsidR="00B12EFD">
        <w:rPr>
          <w:rFonts w:ascii="Arial" w:hAnsi="Arial" w:cs="Arial"/>
          <w:sz w:val="20"/>
          <w:szCs w:val="20"/>
          <w:lang w:eastAsia="en-GB"/>
        </w:rPr>
        <w:t xml:space="preserve"> of </w:t>
      </w:r>
      <w:r w:rsidR="00D57AA6">
        <w:rPr>
          <w:rFonts w:ascii="Arial" w:hAnsi="Arial" w:cs="Arial"/>
          <w:sz w:val="20"/>
          <w:szCs w:val="20"/>
          <w:lang w:eastAsia="en-GB"/>
        </w:rPr>
        <w:t>services</w:t>
      </w:r>
      <w:r w:rsidR="00B12EFD">
        <w:rPr>
          <w:rFonts w:ascii="Arial" w:hAnsi="Arial" w:cs="Arial"/>
          <w:sz w:val="20"/>
          <w:szCs w:val="20"/>
          <w:lang w:eastAsia="en-GB"/>
        </w:rPr>
        <w:t xml:space="preserve"> listed at </w:t>
      </w:r>
      <w:r w:rsidR="005610C6" w:rsidRPr="005610C6">
        <w:rPr>
          <w:rFonts w:ascii="Arial" w:hAnsi="Arial" w:cs="Arial"/>
          <w:sz w:val="20"/>
          <w:szCs w:val="20"/>
          <w:lang w:eastAsia="en-GB"/>
        </w:rPr>
        <w:t>the back of</w:t>
      </w:r>
      <w:r w:rsidR="00B26E97" w:rsidRPr="005610C6">
        <w:rPr>
          <w:rFonts w:ascii="Arial" w:hAnsi="Arial" w:cs="Arial"/>
          <w:sz w:val="20"/>
          <w:szCs w:val="20"/>
          <w:lang w:eastAsia="en-GB"/>
        </w:rPr>
        <w:t xml:space="preserve"> the PQQ document</w:t>
      </w:r>
      <w:r w:rsidR="00B12EFD" w:rsidRPr="005610C6">
        <w:rPr>
          <w:rFonts w:ascii="Arial" w:hAnsi="Arial" w:cs="Arial"/>
          <w:sz w:val="20"/>
          <w:szCs w:val="20"/>
          <w:lang w:eastAsia="en-GB"/>
        </w:rPr>
        <w:t>.</w:t>
      </w:r>
    </w:p>
    <w:p w:rsidR="002C79B0" w:rsidRDefault="002C79B0" w:rsidP="00EB7693">
      <w:pPr>
        <w:pStyle w:val="Heading1"/>
        <w:numPr>
          <w:ilvl w:val="0"/>
          <w:numId w:val="2"/>
        </w:numPr>
        <w:rPr>
          <w:rFonts w:cs="Arial"/>
        </w:rPr>
      </w:pPr>
      <w:bookmarkStart w:id="5" w:name="_Toc474909280"/>
      <w:r>
        <w:rPr>
          <w:rFonts w:cs="Arial"/>
        </w:rPr>
        <w:t>Constructionline</w:t>
      </w:r>
      <w:bookmarkEnd w:id="5"/>
    </w:p>
    <w:p w:rsidR="00325155" w:rsidRDefault="00F80396" w:rsidP="00732750">
      <w:pPr>
        <w:pStyle w:val="NoSpacing"/>
        <w:ind w:left="360"/>
        <w:jc w:val="both"/>
        <w:rPr>
          <w:rFonts w:ascii="Arial" w:hAnsi="Arial" w:cs="Arial"/>
          <w:sz w:val="20"/>
          <w:szCs w:val="20"/>
        </w:rPr>
      </w:pPr>
      <w:r>
        <w:rPr>
          <w:rFonts w:ascii="Arial" w:hAnsi="Arial" w:cs="Arial"/>
          <w:sz w:val="20"/>
          <w:szCs w:val="20"/>
        </w:rPr>
        <w:t>LPP is working in association with</w:t>
      </w:r>
      <w:r w:rsidR="002C79B0" w:rsidRPr="00AA111B">
        <w:rPr>
          <w:rFonts w:ascii="Arial" w:hAnsi="Arial" w:cs="Arial"/>
          <w:sz w:val="20"/>
          <w:szCs w:val="20"/>
        </w:rPr>
        <w:t xml:space="preserve"> Con</w:t>
      </w:r>
      <w:r w:rsidR="002C79B0">
        <w:rPr>
          <w:rFonts w:ascii="Arial" w:hAnsi="Arial" w:cs="Arial"/>
          <w:sz w:val="20"/>
          <w:szCs w:val="20"/>
        </w:rPr>
        <w:t>structionline</w:t>
      </w:r>
      <w:r w:rsidR="00EF1CB0">
        <w:rPr>
          <w:rFonts w:ascii="Arial" w:hAnsi="Arial" w:cs="Arial"/>
          <w:sz w:val="20"/>
          <w:szCs w:val="20"/>
        </w:rPr>
        <w:t xml:space="preserve"> to develop and maintain the DPS</w:t>
      </w:r>
      <w:r>
        <w:rPr>
          <w:rFonts w:ascii="Arial" w:hAnsi="Arial" w:cs="Arial"/>
          <w:sz w:val="20"/>
          <w:szCs w:val="20"/>
        </w:rPr>
        <w:t xml:space="preserve"> for </w:t>
      </w:r>
      <w:r w:rsidR="00732750">
        <w:rPr>
          <w:rFonts w:ascii="Arial" w:hAnsi="Arial" w:cs="Arial"/>
          <w:sz w:val="20"/>
          <w:szCs w:val="20"/>
        </w:rPr>
        <w:t>professional services</w:t>
      </w:r>
      <w:r w:rsidR="00EF1CB0">
        <w:rPr>
          <w:rFonts w:ascii="Arial" w:hAnsi="Arial" w:cs="Arial"/>
          <w:sz w:val="20"/>
          <w:szCs w:val="20"/>
        </w:rPr>
        <w:t>.</w:t>
      </w:r>
    </w:p>
    <w:p w:rsidR="00EF1CB0" w:rsidRDefault="00EF1CB0" w:rsidP="002C79B0">
      <w:pPr>
        <w:pStyle w:val="NoSpacing"/>
        <w:rPr>
          <w:rFonts w:ascii="Arial" w:hAnsi="Arial" w:cs="Arial"/>
          <w:sz w:val="20"/>
          <w:szCs w:val="20"/>
        </w:rPr>
      </w:pPr>
    </w:p>
    <w:p w:rsidR="00325155" w:rsidRDefault="00F80396" w:rsidP="00325155">
      <w:pPr>
        <w:autoSpaceDE w:val="0"/>
        <w:autoSpaceDN w:val="0"/>
        <w:adjustRightInd w:val="0"/>
        <w:spacing w:after="0" w:line="240" w:lineRule="auto"/>
        <w:ind w:left="360"/>
        <w:jc w:val="both"/>
        <w:rPr>
          <w:rFonts w:ascii="Arial" w:hAnsi="Arial" w:cs="Arial"/>
          <w:color w:val="211E1F"/>
          <w:sz w:val="20"/>
          <w:szCs w:val="20"/>
        </w:rPr>
      </w:pPr>
      <w:r w:rsidRPr="00F80396">
        <w:rPr>
          <w:rFonts w:ascii="Arial" w:hAnsi="Arial" w:cs="Arial"/>
          <w:color w:val="211E1F"/>
          <w:sz w:val="20"/>
          <w:szCs w:val="20"/>
        </w:rPr>
        <w:t xml:space="preserve">Constructionline </w:t>
      </w:r>
      <w:r w:rsidR="007247E8">
        <w:rPr>
          <w:rFonts w:ascii="Arial" w:hAnsi="Arial" w:cs="Arial"/>
          <w:color w:val="211E1F"/>
          <w:sz w:val="20"/>
          <w:szCs w:val="20"/>
        </w:rPr>
        <w:t xml:space="preserve">will support </w:t>
      </w:r>
      <w:r>
        <w:rPr>
          <w:rFonts w:ascii="Arial" w:hAnsi="Arial" w:cs="Arial"/>
          <w:color w:val="211E1F"/>
          <w:sz w:val="20"/>
          <w:szCs w:val="20"/>
        </w:rPr>
        <w:t xml:space="preserve">LPP by </w:t>
      </w:r>
      <w:r w:rsidR="007247E8">
        <w:rPr>
          <w:rFonts w:ascii="Arial" w:hAnsi="Arial" w:cs="Arial"/>
          <w:color w:val="211E1F"/>
          <w:sz w:val="20"/>
          <w:szCs w:val="20"/>
        </w:rPr>
        <w:t>assessing</w:t>
      </w:r>
      <w:r>
        <w:rPr>
          <w:rFonts w:ascii="Arial" w:hAnsi="Arial" w:cs="Arial"/>
          <w:color w:val="211E1F"/>
          <w:sz w:val="20"/>
          <w:szCs w:val="20"/>
        </w:rPr>
        <w:t xml:space="preserve"> and monitoring</w:t>
      </w:r>
      <w:r w:rsidRPr="00F80396">
        <w:rPr>
          <w:rFonts w:ascii="Arial" w:hAnsi="Arial" w:cs="Arial"/>
          <w:color w:val="211E1F"/>
          <w:sz w:val="20"/>
          <w:szCs w:val="20"/>
        </w:rPr>
        <w:t xml:space="preserve"> standard company information </w:t>
      </w:r>
      <w:r w:rsidR="007247E8">
        <w:rPr>
          <w:rFonts w:ascii="Arial" w:hAnsi="Arial" w:cs="Arial"/>
          <w:color w:val="211E1F"/>
          <w:sz w:val="20"/>
          <w:szCs w:val="20"/>
        </w:rPr>
        <w:t xml:space="preserve">provided by the Suppliers who apply for and are admitted to the DPS. This is achieved </w:t>
      </w:r>
      <w:r w:rsidR="000957C7">
        <w:rPr>
          <w:rFonts w:ascii="Arial" w:hAnsi="Arial" w:cs="Arial"/>
          <w:color w:val="211E1F"/>
          <w:sz w:val="20"/>
          <w:szCs w:val="20"/>
        </w:rPr>
        <w:t xml:space="preserve">through </w:t>
      </w:r>
      <w:r w:rsidR="002216E9">
        <w:rPr>
          <w:rFonts w:ascii="Arial" w:hAnsi="Arial" w:cs="Arial"/>
          <w:color w:val="211E1F"/>
          <w:sz w:val="20"/>
          <w:szCs w:val="20"/>
        </w:rPr>
        <w:t>the PQQ</w:t>
      </w:r>
      <w:r w:rsidR="007247E8">
        <w:rPr>
          <w:rFonts w:ascii="Arial" w:hAnsi="Arial" w:cs="Arial"/>
          <w:color w:val="211E1F"/>
          <w:sz w:val="20"/>
          <w:szCs w:val="20"/>
        </w:rPr>
        <w:t xml:space="preserve"> </w:t>
      </w:r>
      <w:r w:rsidR="000957C7">
        <w:rPr>
          <w:rFonts w:ascii="Arial" w:hAnsi="Arial" w:cs="Arial"/>
          <w:color w:val="211E1F"/>
          <w:sz w:val="20"/>
          <w:szCs w:val="20"/>
        </w:rPr>
        <w:t>used for the DPS which</w:t>
      </w:r>
      <w:r w:rsidRPr="00F80396">
        <w:rPr>
          <w:rFonts w:ascii="Arial" w:hAnsi="Arial" w:cs="Arial"/>
          <w:color w:val="211E1F"/>
          <w:sz w:val="20"/>
          <w:szCs w:val="20"/>
        </w:rPr>
        <w:t xml:space="preserve"> is aligned to PAS 91, the standardised</w:t>
      </w:r>
      <w:r w:rsidR="007247E8">
        <w:rPr>
          <w:rFonts w:ascii="Arial" w:hAnsi="Arial" w:cs="Arial"/>
          <w:color w:val="211E1F"/>
          <w:sz w:val="20"/>
          <w:szCs w:val="20"/>
        </w:rPr>
        <w:t xml:space="preserve"> PQQ</w:t>
      </w:r>
      <w:r w:rsidRPr="00F80396">
        <w:rPr>
          <w:rFonts w:ascii="Arial" w:hAnsi="Arial" w:cs="Arial"/>
          <w:color w:val="211E1F"/>
          <w:sz w:val="20"/>
          <w:szCs w:val="20"/>
        </w:rPr>
        <w:t xml:space="preserve"> developed by BSI to reduce duplication wi</w:t>
      </w:r>
      <w:r w:rsidR="00732750">
        <w:rPr>
          <w:rFonts w:ascii="Arial" w:hAnsi="Arial" w:cs="Arial"/>
          <w:color w:val="211E1F"/>
          <w:sz w:val="20"/>
          <w:szCs w:val="20"/>
        </w:rPr>
        <w:t>thin the construction industry.</w:t>
      </w:r>
    </w:p>
    <w:p w:rsidR="00F80396" w:rsidRDefault="00F80396" w:rsidP="002C79B0">
      <w:pPr>
        <w:pStyle w:val="NoSpacing"/>
        <w:rPr>
          <w:rFonts w:ascii="Arial" w:hAnsi="Arial" w:cs="Arial"/>
          <w:sz w:val="20"/>
          <w:szCs w:val="20"/>
        </w:rPr>
      </w:pPr>
    </w:p>
    <w:p w:rsidR="00325155" w:rsidRDefault="003B1BD1" w:rsidP="00325155">
      <w:pPr>
        <w:autoSpaceDE w:val="0"/>
        <w:autoSpaceDN w:val="0"/>
        <w:adjustRightInd w:val="0"/>
        <w:spacing w:after="0" w:line="240" w:lineRule="auto"/>
        <w:ind w:left="360"/>
        <w:jc w:val="both"/>
        <w:rPr>
          <w:rFonts w:ascii="Arial" w:hAnsi="Arial" w:cs="Arial"/>
          <w:color w:val="211E1F"/>
          <w:sz w:val="20"/>
          <w:szCs w:val="20"/>
        </w:rPr>
      </w:pPr>
      <w:r>
        <w:rPr>
          <w:rFonts w:ascii="Arial" w:hAnsi="Arial" w:cs="Arial"/>
          <w:color w:val="211E1F"/>
          <w:sz w:val="20"/>
          <w:szCs w:val="20"/>
        </w:rPr>
        <w:t>In addition to keeping the Company information held on the DPS up to date, Construction</w:t>
      </w:r>
      <w:r w:rsidR="00FB2F39">
        <w:rPr>
          <w:rFonts w:ascii="Arial" w:hAnsi="Arial" w:cs="Arial"/>
          <w:color w:val="211E1F"/>
          <w:sz w:val="20"/>
          <w:szCs w:val="20"/>
        </w:rPr>
        <w:t>line</w:t>
      </w:r>
      <w:r>
        <w:rPr>
          <w:rFonts w:ascii="Arial" w:hAnsi="Arial" w:cs="Arial"/>
          <w:color w:val="211E1F"/>
          <w:sz w:val="20"/>
          <w:szCs w:val="20"/>
        </w:rPr>
        <w:t xml:space="preserve"> will regularly review the notation and general standing of all the Potential Providers on the DPS</w:t>
      </w:r>
      <w:r w:rsidR="000957C7">
        <w:rPr>
          <w:rFonts w:ascii="Arial" w:hAnsi="Arial" w:cs="Arial"/>
          <w:color w:val="211E1F"/>
          <w:sz w:val="20"/>
          <w:szCs w:val="20"/>
        </w:rPr>
        <w:t xml:space="preserve"> in order to decide whether the Potential Providers should remain on the DPS and if so whether the notation level should be changed</w:t>
      </w:r>
      <w:r w:rsidR="009629FE">
        <w:rPr>
          <w:rFonts w:ascii="Arial" w:hAnsi="Arial" w:cs="Arial"/>
          <w:color w:val="211E1F"/>
          <w:sz w:val="20"/>
          <w:szCs w:val="20"/>
        </w:rPr>
        <w:t>.</w:t>
      </w:r>
    </w:p>
    <w:p w:rsidR="00F80396" w:rsidRPr="00F80396" w:rsidRDefault="00F80396" w:rsidP="002C79B0">
      <w:pPr>
        <w:pStyle w:val="NoSpacing"/>
        <w:rPr>
          <w:rFonts w:ascii="Arial" w:hAnsi="Arial" w:cs="Arial"/>
          <w:sz w:val="20"/>
          <w:szCs w:val="20"/>
        </w:rPr>
      </w:pPr>
    </w:p>
    <w:p w:rsidR="00325155" w:rsidRDefault="002C79B0" w:rsidP="00325155">
      <w:pPr>
        <w:pStyle w:val="NoSpacing"/>
        <w:ind w:left="360"/>
        <w:jc w:val="both"/>
        <w:rPr>
          <w:rFonts w:ascii="Arial" w:hAnsi="Arial" w:cs="Arial"/>
          <w:sz w:val="20"/>
          <w:szCs w:val="20"/>
        </w:rPr>
      </w:pPr>
      <w:r w:rsidRPr="00DE1403">
        <w:rPr>
          <w:rFonts w:ascii="Arial" w:hAnsi="Arial" w:cs="Arial"/>
          <w:sz w:val="20"/>
          <w:szCs w:val="20"/>
        </w:rPr>
        <w:t xml:space="preserve">If </w:t>
      </w:r>
      <w:r w:rsidR="006D63ED">
        <w:rPr>
          <w:rFonts w:ascii="Arial" w:hAnsi="Arial" w:cs="Arial"/>
          <w:sz w:val="20"/>
          <w:szCs w:val="20"/>
        </w:rPr>
        <w:t>Suppliers</w:t>
      </w:r>
      <w:r w:rsidRPr="00DE1403">
        <w:rPr>
          <w:rFonts w:ascii="Arial" w:hAnsi="Arial" w:cs="Arial"/>
          <w:sz w:val="20"/>
          <w:szCs w:val="20"/>
        </w:rPr>
        <w:t xml:space="preserve"> are already registered with Constructionline, th</w:t>
      </w:r>
      <w:r w:rsidR="006D63ED">
        <w:rPr>
          <w:rFonts w:ascii="Arial" w:hAnsi="Arial" w:cs="Arial"/>
          <w:sz w:val="20"/>
          <w:szCs w:val="20"/>
        </w:rPr>
        <w:t>ey will not need to complete the</w:t>
      </w:r>
      <w:r w:rsidRPr="00DE1403">
        <w:rPr>
          <w:rFonts w:ascii="Arial" w:hAnsi="Arial" w:cs="Arial"/>
          <w:sz w:val="20"/>
          <w:szCs w:val="20"/>
        </w:rPr>
        <w:t xml:space="preserve"> full PQQ – simply supply their Constructionline membership number</w:t>
      </w:r>
      <w:r w:rsidR="00732750">
        <w:rPr>
          <w:rFonts w:ascii="Arial" w:hAnsi="Arial" w:cs="Arial"/>
          <w:sz w:val="20"/>
          <w:szCs w:val="20"/>
        </w:rPr>
        <w:t>.</w:t>
      </w:r>
    </w:p>
    <w:p w:rsidR="002C79B0" w:rsidRPr="00DE1403" w:rsidRDefault="002C79B0" w:rsidP="002C79B0">
      <w:pPr>
        <w:pStyle w:val="NoSpacing"/>
        <w:rPr>
          <w:rFonts w:ascii="Arial" w:hAnsi="Arial" w:cs="Arial"/>
          <w:sz w:val="20"/>
          <w:szCs w:val="20"/>
        </w:rPr>
      </w:pPr>
    </w:p>
    <w:p w:rsidR="00325155" w:rsidRDefault="006D63ED" w:rsidP="00325155">
      <w:pPr>
        <w:pStyle w:val="NoSpacing"/>
        <w:ind w:left="360"/>
        <w:jc w:val="both"/>
        <w:rPr>
          <w:rFonts w:ascii="Arial" w:hAnsi="Arial" w:cs="Arial"/>
          <w:sz w:val="20"/>
          <w:szCs w:val="20"/>
        </w:rPr>
      </w:pPr>
      <w:r>
        <w:rPr>
          <w:rFonts w:ascii="Arial" w:hAnsi="Arial" w:cs="Arial"/>
          <w:sz w:val="20"/>
          <w:szCs w:val="20"/>
        </w:rPr>
        <w:t>Suppliers</w:t>
      </w:r>
      <w:r w:rsidR="002C79B0" w:rsidRPr="00DE1403">
        <w:rPr>
          <w:rFonts w:ascii="Arial" w:hAnsi="Arial" w:cs="Arial"/>
          <w:sz w:val="20"/>
          <w:szCs w:val="20"/>
        </w:rPr>
        <w:t xml:space="preserve"> should confirm the information held by Constructionline on their company is accurate and that they are registered for the correct </w:t>
      </w:r>
      <w:r w:rsidR="00D57AA6">
        <w:rPr>
          <w:rFonts w:ascii="Arial" w:hAnsi="Arial" w:cs="Arial"/>
          <w:sz w:val="20"/>
          <w:szCs w:val="20"/>
        </w:rPr>
        <w:t>service</w:t>
      </w:r>
      <w:r w:rsidR="002C79B0" w:rsidRPr="00DE1403">
        <w:rPr>
          <w:rFonts w:ascii="Arial" w:hAnsi="Arial" w:cs="Arial"/>
          <w:sz w:val="20"/>
          <w:szCs w:val="20"/>
        </w:rPr>
        <w:t xml:space="preserve"> categories and</w:t>
      </w:r>
      <w:r w:rsidR="002C79B0">
        <w:rPr>
          <w:rFonts w:ascii="Arial" w:hAnsi="Arial" w:cs="Arial"/>
          <w:sz w:val="20"/>
          <w:szCs w:val="20"/>
        </w:rPr>
        <w:t xml:space="preserve"> values relating to the DPS </w:t>
      </w:r>
      <w:r w:rsidR="00D57AA6">
        <w:rPr>
          <w:rFonts w:ascii="Arial" w:hAnsi="Arial" w:cs="Arial"/>
          <w:sz w:val="20"/>
          <w:szCs w:val="20"/>
        </w:rPr>
        <w:t>service</w:t>
      </w:r>
      <w:r w:rsidR="002C79B0">
        <w:rPr>
          <w:rFonts w:ascii="Arial" w:hAnsi="Arial" w:cs="Arial"/>
          <w:sz w:val="20"/>
          <w:szCs w:val="20"/>
        </w:rPr>
        <w:t xml:space="preserve"> categories </w:t>
      </w:r>
      <w:r w:rsidR="002C79B0" w:rsidRPr="00DE1403">
        <w:rPr>
          <w:rFonts w:ascii="Arial" w:hAnsi="Arial" w:cs="Arial"/>
          <w:sz w:val="20"/>
          <w:szCs w:val="20"/>
        </w:rPr>
        <w:t xml:space="preserve">that you </w:t>
      </w:r>
      <w:r w:rsidR="002C79B0">
        <w:rPr>
          <w:rFonts w:ascii="Arial" w:hAnsi="Arial" w:cs="Arial"/>
          <w:sz w:val="20"/>
          <w:szCs w:val="20"/>
        </w:rPr>
        <w:t xml:space="preserve">are applying </w:t>
      </w:r>
      <w:r w:rsidR="00B17169">
        <w:rPr>
          <w:rFonts w:ascii="Arial" w:hAnsi="Arial" w:cs="Arial"/>
          <w:sz w:val="20"/>
          <w:szCs w:val="20"/>
        </w:rPr>
        <w:t>for.</w:t>
      </w:r>
    </w:p>
    <w:p w:rsidR="002C79B0" w:rsidRDefault="002C79B0" w:rsidP="002C79B0">
      <w:pPr>
        <w:pStyle w:val="NoSpacing"/>
        <w:rPr>
          <w:rFonts w:ascii="Arial" w:hAnsi="Arial" w:cs="Arial"/>
          <w:sz w:val="20"/>
          <w:szCs w:val="20"/>
        </w:rPr>
      </w:pPr>
    </w:p>
    <w:p w:rsidR="00325155" w:rsidRDefault="0085597C" w:rsidP="00325155">
      <w:pPr>
        <w:pStyle w:val="NoSpacing"/>
        <w:ind w:left="360"/>
        <w:rPr>
          <w:rFonts w:ascii="Arial" w:hAnsi="Arial" w:cs="Arial"/>
          <w:sz w:val="20"/>
          <w:szCs w:val="20"/>
        </w:rPr>
      </w:pPr>
      <w:r w:rsidRPr="0085597C">
        <w:rPr>
          <w:rFonts w:ascii="Arial" w:hAnsi="Arial" w:cs="Arial"/>
          <w:sz w:val="20"/>
          <w:szCs w:val="20"/>
        </w:rPr>
        <w:t xml:space="preserve">There is no requirement for </w:t>
      </w:r>
      <w:r w:rsidR="00BF7AD5" w:rsidRPr="0085597C">
        <w:rPr>
          <w:rFonts w:ascii="Arial" w:hAnsi="Arial" w:cs="Arial"/>
          <w:sz w:val="20"/>
          <w:szCs w:val="20"/>
        </w:rPr>
        <w:t xml:space="preserve">Suppliers </w:t>
      </w:r>
      <w:r w:rsidR="002C79B0" w:rsidRPr="0085597C">
        <w:rPr>
          <w:rFonts w:ascii="Arial" w:hAnsi="Arial" w:cs="Arial"/>
          <w:sz w:val="20"/>
          <w:szCs w:val="20"/>
        </w:rPr>
        <w:t>not regis</w:t>
      </w:r>
      <w:r w:rsidRPr="0085597C">
        <w:rPr>
          <w:rFonts w:ascii="Arial" w:hAnsi="Arial" w:cs="Arial"/>
          <w:sz w:val="20"/>
          <w:szCs w:val="20"/>
        </w:rPr>
        <w:t>tered with Constructionline to</w:t>
      </w:r>
      <w:r w:rsidR="002C79B0" w:rsidRPr="0085597C">
        <w:rPr>
          <w:rFonts w:ascii="Arial" w:hAnsi="Arial" w:cs="Arial"/>
          <w:sz w:val="20"/>
          <w:szCs w:val="20"/>
        </w:rPr>
        <w:t xml:space="preserve"> do so.</w:t>
      </w:r>
    </w:p>
    <w:p w:rsidR="002C79B0" w:rsidRPr="0085597C" w:rsidRDefault="002C79B0" w:rsidP="002C79B0">
      <w:pPr>
        <w:pStyle w:val="NoSpacing"/>
        <w:rPr>
          <w:rFonts w:ascii="Arial" w:hAnsi="Arial" w:cs="Arial"/>
          <w:sz w:val="20"/>
          <w:szCs w:val="20"/>
        </w:rPr>
      </w:pPr>
    </w:p>
    <w:p w:rsidR="00325155" w:rsidRDefault="002C79B0" w:rsidP="00325155">
      <w:pPr>
        <w:pStyle w:val="NoSpacing"/>
        <w:ind w:left="360"/>
        <w:jc w:val="both"/>
        <w:rPr>
          <w:rFonts w:ascii="Arial" w:hAnsi="Arial" w:cs="Arial"/>
          <w:color w:val="000065"/>
          <w:sz w:val="20"/>
          <w:szCs w:val="20"/>
        </w:rPr>
      </w:pPr>
      <w:r w:rsidRPr="0085597C">
        <w:rPr>
          <w:rFonts w:ascii="Arial" w:hAnsi="Arial" w:cs="Arial"/>
          <w:sz w:val="20"/>
          <w:szCs w:val="20"/>
        </w:rPr>
        <w:t xml:space="preserve">If you are already registered with Constructionline and need any help updating your information please contact Andy Preston on +44 7584703352 or </w:t>
      </w:r>
      <w:hyperlink r:id="rId16" w:history="1">
        <w:r w:rsidRPr="0085597C">
          <w:rPr>
            <w:rStyle w:val="Hyperlink"/>
            <w:rFonts w:ascii="Arial" w:hAnsi="Arial" w:cs="Arial"/>
            <w:sz w:val="20"/>
            <w:szCs w:val="20"/>
          </w:rPr>
          <w:t>andrew.preston@capita.co.uk</w:t>
        </w:r>
      </w:hyperlink>
      <w:r w:rsidRPr="0085597C">
        <w:rPr>
          <w:rFonts w:ascii="Arial" w:hAnsi="Arial" w:cs="Arial"/>
          <w:color w:val="000065"/>
          <w:sz w:val="20"/>
          <w:szCs w:val="20"/>
        </w:rPr>
        <w:t xml:space="preserve"> </w:t>
      </w:r>
      <w:r w:rsidRPr="0085597C">
        <w:rPr>
          <w:rFonts w:ascii="Arial" w:hAnsi="Arial" w:cs="Arial"/>
          <w:sz w:val="20"/>
          <w:szCs w:val="20"/>
        </w:rPr>
        <w:t>for assistance.</w:t>
      </w:r>
    </w:p>
    <w:p w:rsidR="002C79B0" w:rsidRPr="0085597C" w:rsidRDefault="002C79B0" w:rsidP="002C79B0">
      <w:pPr>
        <w:pStyle w:val="NoSpacing"/>
        <w:rPr>
          <w:rFonts w:ascii="Arial" w:hAnsi="Arial" w:cs="Arial"/>
          <w:sz w:val="20"/>
          <w:szCs w:val="20"/>
        </w:rPr>
      </w:pPr>
    </w:p>
    <w:p w:rsidR="00325155" w:rsidRDefault="00BF7AD5" w:rsidP="00325155">
      <w:pPr>
        <w:pStyle w:val="NoSpacing"/>
        <w:ind w:left="360"/>
        <w:jc w:val="both"/>
        <w:rPr>
          <w:rFonts w:ascii="Arial" w:hAnsi="Arial" w:cs="Arial"/>
          <w:sz w:val="20"/>
          <w:szCs w:val="20"/>
        </w:rPr>
      </w:pPr>
      <w:r w:rsidRPr="0085597C">
        <w:rPr>
          <w:rFonts w:ascii="Arial" w:hAnsi="Arial" w:cs="Arial"/>
          <w:sz w:val="20"/>
          <w:szCs w:val="20"/>
        </w:rPr>
        <w:t>Suppliers</w:t>
      </w:r>
      <w:r w:rsidR="002C79B0" w:rsidRPr="0085597C">
        <w:rPr>
          <w:rFonts w:ascii="Arial" w:hAnsi="Arial" w:cs="Arial"/>
          <w:sz w:val="20"/>
          <w:szCs w:val="20"/>
        </w:rPr>
        <w:t xml:space="preserve"> not registered with Constructionline will not be precluded from expressing an interest in the DPS but will need to demonstrate that they meet the pre-qualification requirements, through the completion of a full questionnaire.</w:t>
      </w:r>
    </w:p>
    <w:p w:rsidR="00CE7263" w:rsidRDefault="0015257C" w:rsidP="005D6CA0">
      <w:pPr>
        <w:pStyle w:val="Heading1"/>
        <w:numPr>
          <w:ilvl w:val="0"/>
          <w:numId w:val="2"/>
        </w:numPr>
        <w:rPr>
          <w:rFonts w:cs="Arial"/>
        </w:rPr>
      </w:pPr>
      <w:bookmarkStart w:id="6" w:name="_Toc474909281"/>
      <w:r>
        <w:rPr>
          <w:rFonts w:cs="Arial"/>
        </w:rPr>
        <w:t xml:space="preserve">What is a </w:t>
      </w:r>
      <w:r w:rsidR="005D6CA0">
        <w:rPr>
          <w:rFonts w:cs="Arial"/>
        </w:rPr>
        <w:t>Dynamic Purchasing System</w:t>
      </w:r>
      <w:r w:rsidR="00464387">
        <w:rPr>
          <w:rFonts w:cs="Arial"/>
        </w:rPr>
        <w:t>?</w:t>
      </w:r>
      <w:bookmarkEnd w:id="6"/>
      <w:r w:rsidR="00CE7263">
        <w:rPr>
          <w:rFonts w:cs="Arial"/>
        </w:rPr>
        <w:t xml:space="preserve">  </w:t>
      </w:r>
    </w:p>
    <w:p w:rsidR="00325155" w:rsidRDefault="008938A9" w:rsidP="00325155">
      <w:pPr>
        <w:pStyle w:val="NoSpacing"/>
        <w:ind w:left="360"/>
        <w:jc w:val="both"/>
        <w:rPr>
          <w:rFonts w:ascii="Arial" w:hAnsi="Arial" w:cs="Arial"/>
          <w:sz w:val="20"/>
          <w:szCs w:val="20"/>
        </w:rPr>
      </w:pPr>
      <w:r w:rsidRPr="008938A9">
        <w:rPr>
          <w:rFonts w:ascii="Arial" w:hAnsi="Arial" w:cs="Arial"/>
          <w:sz w:val="20"/>
          <w:szCs w:val="20"/>
        </w:rPr>
        <w:t>A Dynamic Purchasing System (DPS) is a completely elec</w:t>
      </w:r>
      <w:r w:rsidR="00FB2F39">
        <w:rPr>
          <w:rFonts w:ascii="Arial" w:hAnsi="Arial" w:cs="Arial"/>
          <w:sz w:val="20"/>
          <w:szCs w:val="20"/>
        </w:rPr>
        <w:t>tronic system established by a Contracting A</w:t>
      </w:r>
      <w:r w:rsidRPr="008938A9">
        <w:rPr>
          <w:rFonts w:ascii="Arial" w:hAnsi="Arial" w:cs="Arial"/>
          <w:sz w:val="20"/>
          <w:szCs w:val="20"/>
        </w:rPr>
        <w:t xml:space="preserve">uthority to purchase commonly used goods, works or </w:t>
      </w:r>
      <w:r w:rsidR="00B17169">
        <w:rPr>
          <w:rFonts w:ascii="Arial" w:hAnsi="Arial" w:cs="Arial"/>
          <w:sz w:val="20"/>
          <w:szCs w:val="20"/>
        </w:rPr>
        <w:t>services.</w:t>
      </w:r>
    </w:p>
    <w:p w:rsidR="008938A9" w:rsidRDefault="008938A9" w:rsidP="008938A9">
      <w:pPr>
        <w:pStyle w:val="NoSpacing"/>
        <w:rPr>
          <w:rFonts w:ascii="Arial" w:hAnsi="Arial" w:cs="Arial"/>
          <w:sz w:val="20"/>
          <w:szCs w:val="20"/>
        </w:rPr>
      </w:pPr>
    </w:p>
    <w:p w:rsidR="00325155" w:rsidRDefault="008938A9" w:rsidP="00325155">
      <w:pPr>
        <w:pStyle w:val="NoSpacing"/>
        <w:ind w:left="360"/>
        <w:jc w:val="both"/>
        <w:rPr>
          <w:rFonts w:ascii="Arial" w:hAnsi="Arial" w:cs="Arial"/>
          <w:sz w:val="20"/>
          <w:szCs w:val="20"/>
        </w:rPr>
      </w:pPr>
      <w:r w:rsidRPr="008938A9">
        <w:rPr>
          <w:rFonts w:ascii="Arial" w:hAnsi="Arial" w:cs="Arial"/>
          <w:sz w:val="20"/>
          <w:szCs w:val="20"/>
        </w:rPr>
        <w:t>A DPS does not operat</w:t>
      </w:r>
      <w:r>
        <w:rPr>
          <w:rFonts w:ascii="Arial" w:hAnsi="Arial" w:cs="Arial"/>
          <w:sz w:val="20"/>
          <w:szCs w:val="20"/>
        </w:rPr>
        <w:t xml:space="preserve">e in the same way as a </w:t>
      </w:r>
      <w:r w:rsidRPr="008938A9">
        <w:rPr>
          <w:rFonts w:ascii="Arial" w:hAnsi="Arial" w:cs="Arial"/>
          <w:sz w:val="20"/>
          <w:szCs w:val="20"/>
        </w:rPr>
        <w:t xml:space="preserve">framework in that it is an ‘open market’ product designed to provide access to a pool of </w:t>
      </w:r>
      <w:r w:rsidR="00BF16BC">
        <w:rPr>
          <w:rFonts w:ascii="Arial" w:hAnsi="Arial" w:cs="Arial"/>
          <w:sz w:val="20"/>
          <w:szCs w:val="20"/>
        </w:rPr>
        <w:t>Potential Providers</w:t>
      </w:r>
      <w:r w:rsidRPr="008938A9">
        <w:rPr>
          <w:rFonts w:ascii="Arial" w:hAnsi="Arial" w:cs="Arial"/>
          <w:sz w:val="20"/>
          <w:szCs w:val="20"/>
        </w:rPr>
        <w:t xml:space="preserve"> </w:t>
      </w:r>
      <w:r>
        <w:rPr>
          <w:rFonts w:ascii="Arial" w:hAnsi="Arial" w:cs="Arial"/>
          <w:sz w:val="20"/>
          <w:szCs w:val="20"/>
        </w:rPr>
        <w:t xml:space="preserve">where new </w:t>
      </w:r>
      <w:r w:rsidR="00BF16BC">
        <w:rPr>
          <w:rFonts w:ascii="Arial" w:hAnsi="Arial" w:cs="Arial"/>
          <w:sz w:val="20"/>
          <w:szCs w:val="20"/>
        </w:rPr>
        <w:t>Potential Providers</w:t>
      </w:r>
      <w:r>
        <w:rPr>
          <w:rFonts w:ascii="Arial" w:hAnsi="Arial" w:cs="Arial"/>
          <w:sz w:val="20"/>
          <w:szCs w:val="20"/>
        </w:rPr>
        <w:t xml:space="preserve"> can join at any time</w:t>
      </w:r>
      <w:r w:rsidR="00B17169">
        <w:rPr>
          <w:rFonts w:ascii="Arial" w:hAnsi="Arial" w:cs="Arial"/>
          <w:sz w:val="20"/>
          <w:szCs w:val="20"/>
        </w:rPr>
        <w:t>.</w:t>
      </w:r>
    </w:p>
    <w:p w:rsidR="008938A9" w:rsidRDefault="008938A9" w:rsidP="008938A9">
      <w:pPr>
        <w:pStyle w:val="NoSpacing"/>
        <w:rPr>
          <w:rFonts w:ascii="Arial" w:hAnsi="Arial" w:cs="Arial"/>
          <w:sz w:val="20"/>
          <w:szCs w:val="20"/>
        </w:rPr>
      </w:pPr>
    </w:p>
    <w:p w:rsidR="00325155" w:rsidRDefault="00BF16BC" w:rsidP="00325155">
      <w:pPr>
        <w:pStyle w:val="NoSpacing"/>
        <w:ind w:left="360"/>
        <w:jc w:val="both"/>
        <w:rPr>
          <w:rFonts w:ascii="Arial" w:hAnsi="Arial" w:cs="Arial"/>
          <w:sz w:val="20"/>
          <w:szCs w:val="20"/>
        </w:rPr>
      </w:pPr>
      <w:r>
        <w:rPr>
          <w:rFonts w:ascii="Arial" w:hAnsi="Arial" w:cs="Arial"/>
          <w:sz w:val="20"/>
          <w:szCs w:val="20"/>
        </w:rPr>
        <w:t>Potential Providers</w:t>
      </w:r>
      <w:r w:rsidR="008938A9" w:rsidRPr="008938A9">
        <w:rPr>
          <w:rFonts w:ascii="Arial" w:hAnsi="Arial" w:cs="Arial"/>
          <w:sz w:val="20"/>
          <w:szCs w:val="20"/>
        </w:rPr>
        <w:t xml:space="preserve"> </w:t>
      </w:r>
      <w:r w:rsidR="008938A9">
        <w:rPr>
          <w:rFonts w:ascii="Arial" w:hAnsi="Arial" w:cs="Arial"/>
          <w:sz w:val="20"/>
          <w:szCs w:val="20"/>
        </w:rPr>
        <w:t xml:space="preserve">wishing to </w:t>
      </w:r>
      <w:r w:rsidR="008938A9" w:rsidRPr="008938A9">
        <w:rPr>
          <w:rFonts w:ascii="Arial" w:hAnsi="Arial" w:cs="Arial"/>
          <w:sz w:val="20"/>
          <w:szCs w:val="20"/>
        </w:rPr>
        <w:t xml:space="preserve">join </w:t>
      </w:r>
      <w:r w:rsidR="00FB2F39">
        <w:rPr>
          <w:rFonts w:ascii="Arial" w:hAnsi="Arial" w:cs="Arial"/>
          <w:sz w:val="20"/>
          <w:szCs w:val="20"/>
        </w:rPr>
        <w:t xml:space="preserve">the LPP DPS for </w:t>
      </w:r>
      <w:r w:rsidR="00B7304A">
        <w:rPr>
          <w:rFonts w:ascii="Arial" w:hAnsi="Arial" w:cs="Arial"/>
          <w:sz w:val="20"/>
          <w:szCs w:val="20"/>
        </w:rPr>
        <w:t>Professional Estates Services</w:t>
      </w:r>
      <w:r w:rsidR="008938A9">
        <w:rPr>
          <w:rFonts w:ascii="Arial" w:hAnsi="Arial" w:cs="Arial"/>
          <w:sz w:val="20"/>
          <w:szCs w:val="20"/>
        </w:rPr>
        <w:t xml:space="preserve"> must complete a standard Pre-Qualification Questionnaire</w:t>
      </w:r>
      <w:r w:rsidR="00975073">
        <w:rPr>
          <w:rFonts w:ascii="Arial" w:hAnsi="Arial" w:cs="Arial"/>
          <w:sz w:val="20"/>
          <w:szCs w:val="20"/>
        </w:rPr>
        <w:t xml:space="preserve"> (PQQ)</w:t>
      </w:r>
      <w:r w:rsidR="00B17169">
        <w:rPr>
          <w:rFonts w:ascii="Arial" w:hAnsi="Arial" w:cs="Arial"/>
          <w:sz w:val="20"/>
          <w:szCs w:val="20"/>
        </w:rPr>
        <w:t xml:space="preserve">. </w:t>
      </w:r>
      <w:r w:rsidR="00975073">
        <w:rPr>
          <w:rFonts w:ascii="Arial" w:hAnsi="Arial" w:cs="Arial"/>
          <w:sz w:val="20"/>
          <w:szCs w:val="20"/>
        </w:rPr>
        <w:t>The completed PQQ’s are</w:t>
      </w:r>
      <w:r w:rsidR="008938A9" w:rsidRPr="008938A9">
        <w:rPr>
          <w:rFonts w:ascii="Arial" w:hAnsi="Arial" w:cs="Arial"/>
          <w:sz w:val="20"/>
          <w:szCs w:val="20"/>
        </w:rPr>
        <w:t xml:space="preserve"> eval</w:t>
      </w:r>
      <w:r w:rsidR="000957C7">
        <w:rPr>
          <w:rFonts w:ascii="Arial" w:hAnsi="Arial" w:cs="Arial"/>
          <w:sz w:val="20"/>
          <w:szCs w:val="20"/>
        </w:rPr>
        <w:t>uated to establish the S</w:t>
      </w:r>
      <w:r w:rsidR="00975073">
        <w:rPr>
          <w:rFonts w:ascii="Arial" w:hAnsi="Arial" w:cs="Arial"/>
          <w:sz w:val="20"/>
          <w:szCs w:val="20"/>
        </w:rPr>
        <w:t>upplier’s</w:t>
      </w:r>
      <w:r w:rsidR="008938A9" w:rsidRPr="008938A9">
        <w:rPr>
          <w:rFonts w:ascii="Arial" w:hAnsi="Arial" w:cs="Arial"/>
          <w:sz w:val="20"/>
          <w:szCs w:val="20"/>
        </w:rPr>
        <w:t xml:space="preserve"> general capability for provision of the required </w:t>
      </w:r>
      <w:r w:rsidR="00B17169">
        <w:rPr>
          <w:rFonts w:ascii="Arial" w:hAnsi="Arial" w:cs="Arial"/>
          <w:sz w:val="20"/>
          <w:szCs w:val="20"/>
        </w:rPr>
        <w:t>professional services</w:t>
      </w:r>
      <w:r w:rsidR="008938A9" w:rsidRPr="008938A9">
        <w:rPr>
          <w:rFonts w:ascii="Arial" w:hAnsi="Arial" w:cs="Arial"/>
          <w:sz w:val="20"/>
          <w:szCs w:val="20"/>
        </w:rPr>
        <w:t>. The evaluation works on a Pass/Fail basis and therefore weightings are not applied. The evaluation reviews aspec</w:t>
      </w:r>
      <w:r w:rsidR="000957C7">
        <w:rPr>
          <w:rFonts w:ascii="Arial" w:hAnsi="Arial" w:cs="Arial"/>
          <w:sz w:val="20"/>
          <w:szCs w:val="20"/>
        </w:rPr>
        <w:t>ts of the S</w:t>
      </w:r>
      <w:r w:rsidR="00975073">
        <w:rPr>
          <w:rFonts w:ascii="Arial" w:hAnsi="Arial" w:cs="Arial"/>
          <w:sz w:val="20"/>
          <w:szCs w:val="20"/>
        </w:rPr>
        <w:t xml:space="preserve">upplier’s financial and </w:t>
      </w:r>
      <w:r w:rsidR="008938A9" w:rsidRPr="008938A9">
        <w:rPr>
          <w:rFonts w:ascii="Arial" w:hAnsi="Arial" w:cs="Arial"/>
          <w:sz w:val="20"/>
          <w:szCs w:val="20"/>
        </w:rPr>
        <w:t>t</w:t>
      </w:r>
      <w:r w:rsidR="00975073">
        <w:rPr>
          <w:rFonts w:ascii="Arial" w:hAnsi="Arial" w:cs="Arial"/>
          <w:sz w:val="20"/>
          <w:szCs w:val="20"/>
        </w:rPr>
        <w:t>echnical</w:t>
      </w:r>
      <w:r w:rsidR="008938A9" w:rsidRPr="008938A9">
        <w:rPr>
          <w:rFonts w:ascii="Arial" w:hAnsi="Arial" w:cs="Arial"/>
          <w:sz w:val="20"/>
          <w:szCs w:val="20"/>
        </w:rPr>
        <w:t xml:space="preserve"> provision and,</w:t>
      </w:r>
      <w:r w:rsidR="000957C7">
        <w:rPr>
          <w:rFonts w:ascii="Arial" w:hAnsi="Arial" w:cs="Arial"/>
          <w:sz w:val="20"/>
          <w:szCs w:val="20"/>
        </w:rPr>
        <w:t xml:space="preserve"> based on this evaluation, the S</w:t>
      </w:r>
      <w:r w:rsidR="008938A9" w:rsidRPr="008938A9">
        <w:rPr>
          <w:rFonts w:ascii="Arial" w:hAnsi="Arial" w:cs="Arial"/>
          <w:sz w:val="20"/>
          <w:szCs w:val="20"/>
        </w:rPr>
        <w:t>upplier is either accepted onto the DPS or rejected and provided with feedback in order to enable them to re-apply at a later d</w:t>
      </w:r>
      <w:r w:rsidR="00B17169">
        <w:rPr>
          <w:rFonts w:ascii="Arial" w:hAnsi="Arial" w:cs="Arial"/>
          <w:sz w:val="20"/>
          <w:szCs w:val="20"/>
        </w:rPr>
        <w:t>ate should they wish to do so.</w:t>
      </w:r>
    </w:p>
    <w:p w:rsidR="008938A9" w:rsidRDefault="008938A9" w:rsidP="0015257C">
      <w:pPr>
        <w:pStyle w:val="NoSpacing"/>
        <w:rPr>
          <w:rFonts w:ascii="Arial" w:hAnsi="Arial" w:cs="Arial"/>
          <w:sz w:val="20"/>
          <w:szCs w:val="20"/>
        </w:rPr>
      </w:pPr>
    </w:p>
    <w:p w:rsidR="00325155" w:rsidRDefault="0015257C" w:rsidP="00325155">
      <w:pPr>
        <w:pStyle w:val="NoSpacing"/>
        <w:ind w:left="360"/>
        <w:jc w:val="both"/>
        <w:rPr>
          <w:rFonts w:ascii="Arial" w:hAnsi="Arial" w:cs="Arial"/>
          <w:sz w:val="20"/>
          <w:szCs w:val="20"/>
        </w:rPr>
      </w:pPr>
      <w:r w:rsidRPr="0015257C">
        <w:rPr>
          <w:rFonts w:ascii="Arial" w:hAnsi="Arial" w:cs="Arial"/>
          <w:sz w:val="20"/>
          <w:szCs w:val="20"/>
        </w:rPr>
        <w:t xml:space="preserve">Individual contracts are awarded </w:t>
      </w:r>
      <w:r w:rsidR="00975073">
        <w:rPr>
          <w:rFonts w:ascii="Arial" w:hAnsi="Arial" w:cs="Arial"/>
          <w:sz w:val="20"/>
          <w:szCs w:val="20"/>
        </w:rPr>
        <w:t>by approved users (</w:t>
      </w:r>
      <w:r w:rsidR="008F30D7">
        <w:rPr>
          <w:rFonts w:ascii="Arial" w:hAnsi="Arial" w:cs="Arial"/>
          <w:sz w:val="20"/>
          <w:szCs w:val="20"/>
        </w:rPr>
        <w:t>Contracting Authoriti</w:t>
      </w:r>
      <w:r w:rsidR="001813C7">
        <w:rPr>
          <w:rFonts w:ascii="Arial" w:hAnsi="Arial" w:cs="Arial"/>
          <w:sz w:val="20"/>
          <w:szCs w:val="20"/>
        </w:rPr>
        <w:t>e</w:t>
      </w:r>
      <w:r w:rsidR="008F30D7">
        <w:rPr>
          <w:rFonts w:ascii="Arial" w:hAnsi="Arial" w:cs="Arial"/>
          <w:sz w:val="20"/>
          <w:szCs w:val="20"/>
        </w:rPr>
        <w:t>s</w:t>
      </w:r>
      <w:r w:rsidR="00975073">
        <w:rPr>
          <w:rFonts w:ascii="Arial" w:hAnsi="Arial" w:cs="Arial"/>
          <w:sz w:val="20"/>
          <w:szCs w:val="20"/>
        </w:rPr>
        <w:t xml:space="preserve">) of the DPS </w:t>
      </w:r>
      <w:r w:rsidRPr="0015257C">
        <w:rPr>
          <w:rFonts w:ascii="Arial" w:hAnsi="Arial" w:cs="Arial"/>
          <w:sz w:val="20"/>
          <w:szCs w:val="20"/>
        </w:rPr>
        <w:t>during the second stage</w:t>
      </w:r>
      <w:r w:rsidR="00975073">
        <w:rPr>
          <w:rFonts w:ascii="Arial" w:hAnsi="Arial" w:cs="Arial"/>
          <w:sz w:val="20"/>
          <w:szCs w:val="20"/>
        </w:rPr>
        <w:t xml:space="preserve"> of the process</w:t>
      </w:r>
      <w:r w:rsidRPr="0015257C">
        <w:rPr>
          <w:rFonts w:ascii="Arial" w:hAnsi="Arial" w:cs="Arial"/>
          <w:sz w:val="20"/>
          <w:szCs w:val="20"/>
        </w:rPr>
        <w:t xml:space="preserve">. In this stage, the </w:t>
      </w:r>
      <w:r w:rsidR="008D7F08">
        <w:rPr>
          <w:rFonts w:ascii="Arial" w:hAnsi="Arial" w:cs="Arial"/>
          <w:sz w:val="20"/>
          <w:szCs w:val="20"/>
        </w:rPr>
        <w:t>Contracting Authority</w:t>
      </w:r>
      <w:r w:rsidRPr="0015257C">
        <w:rPr>
          <w:rFonts w:ascii="Arial" w:hAnsi="Arial" w:cs="Arial"/>
          <w:sz w:val="20"/>
          <w:szCs w:val="20"/>
        </w:rPr>
        <w:t xml:space="preserve"> invites </w:t>
      </w:r>
      <w:r w:rsidR="001A53C6">
        <w:rPr>
          <w:rFonts w:ascii="Arial" w:hAnsi="Arial" w:cs="Arial"/>
          <w:sz w:val="20"/>
          <w:szCs w:val="20"/>
        </w:rPr>
        <w:t xml:space="preserve">all </w:t>
      </w:r>
      <w:r w:rsidR="00BF16BC">
        <w:rPr>
          <w:rFonts w:ascii="Arial" w:hAnsi="Arial" w:cs="Arial"/>
          <w:sz w:val="20"/>
          <w:szCs w:val="20"/>
        </w:rPr>
        <w:t>Potential Providers</w:t>
      </w:r>
      <w:r w:rsidR="001A53C6">
        <w:rPr>
          <w:rFonts w:ascii="Arial" w:hAnsi="Arial" w:cs="Arial"/>
          <w:sz w:val="20"/>
          <w:szCs w:val="20"/>
        </w:rPr>
        <w:t xml:space="preserve"> on the DPS (who possess the</w:t>
      </w:r>
      <w:r w:rsidRPr="0015257C">
        <w:rPr>
          <w:rFonts w:ascii="Arial" w:hAnsi="Arial" w:cs="Arial"/>
          <w:sz w:val="20"/>
          <w:szCs w:val="20"/>
        </w:rPr>
        <w:t xml:space="preserve"> relevant </w:t>
      </w:r>
      <w:r w:rsidR="00975073">
        <w:rPr>
          <w:rFonts w:ascii="Arial" w:hAnsi="Arial" w:cs="Arial"/>
          <w:sz w:val="20"/>
          <w:szCs w:val="20"/>
        </w:rPr>
        <w:t xml:space="preserve">services </w:t>
      </w:r>
      <w:r w:rsidRPr="0015257C">
        <w:rPr>
          <w:rFonts w:ascii="Arial" w:hAnsi="Arial" w:cs="Arial"/>
          <w:sz w:val="20"/>
          <w:szCs w:val="20"/>
        </w:rPr>
        <w:t xml:space="preserve">category </w:t>
      </w:r>
      <w:r w:rsidR="001A53C6">
        <w:rPr>
          <w:rFonts w:ascii="Arial" w:hAnsi="Arial" w:cs="Arial"/>
          <w:sz w:val="20"/>
          <w:szCs w:val="20"/>
        </w:rPr>
        <w:t xml:space="preserve">and financial notation </w:t>
      </w:r>
      <w:r w:rsidRPr="0015257C">
        <w:rPr>
          <w:rFonts w:ascii="Arial" w:hAnsi="Arial" w:cs="Arial"/>
          <w:sz w:val="20"/>
          <w:szCs w:val="20"/>
        </w:rPr>
        <w:t>within the DPS) to bid for the specific cont</w:t>
      </w:r>
      <w:r w:rsidR="00B17169">
        <w:rPr>
          <w:rFonts w:ascii="Arial" w:hAnsi="Arial" w:cs="Arial"/>
          <w:sz w:val="20"/>
          <w:szCs w:val="20"/>
        </w:rPr>
        <w:t>ract.</w:t>
      </w:r>
    </w:p>
    <w:p w:rsidR="005274F5" w:rsidRDefault="005274F5" w:rsidP="005274F5">
      <w:pPr>
        <w:pStyle w:val="Heading1"/>
        <w:numPr>
          <w:ilvl w:val="0"/>
          <w:numId w:val="2"/>
        </w:numPr>
        <w:rPr>
          <w:rFonts w:cs="Arial"/>
        </w:rPr>
      </w:pPr>
      <w:bookmarkStart w:id="7" w:name="_Toc474909282"/>
      <w:r>
        <w:rPr>
          <w:rFonts w:cs="Arial"/>
        </w:rPr>
        <w:t xml:space="preserve">Why </w:t>
      </w:r>
      <w:r w:rsidR="001A53C6">
        <w:rPr>
          <w:rFonts w:cs="Arial"/>
        </w:rPr>
        <w:t xml:space="preserve">has LPP chosen </w:t>
      </w:r>
      <w:r>
        <w:rPr>
          <w:rFonts w:cs="Arial"/>
        </w:rPr>
        <w:t xml:space="preserve">a DPS for </w:t>
      </w:r>
      <w:r w:rsidR="00B17169">
        <w:rPr>
          <w:rFonts w:cs="Arial"/>
        </w:rPr>
        <w:t>Professional Services</w:t>
      </w:r>
      <w:bookmarkEnd w:id="7"/>
    </w:p>
    <w:p w:rsidR="00325155" w:rsidRDefault="005274F5" w:rsidP="00325155">
      <w:pPr>
        <w:pStyle w:val="NoSpacing"/>
        <w:ind w:left="360"/>
        <w:jc w:val="both"/>
        <w:rPr>
          <w:rFonts w:ascii="Arial" w:hAnsi="Arial" w:cs="Arial"/>
          <w:sz w:val="20"/>
          <w:szCs w:val="20"/>
        </w:rPr>
      </w:pPr>
      <w:r w:rsidRPr="005274F5">
        <w:rPr>
          <w:rFonts w:ascii="Arial" w:hAnsi="Arial" w:cs="Arial"/>
          <w:sz w:val="20"/>
          <w:szCs w:val="20"/>
        </w:rPr>
        <w:t>A DPS was chosen as the most suitable commercial vehicle following feedback from LPP member Trusts and other potential users of the system.</w:t>
      </w:r>
      <w:r w:rsidR="00B17169">
        <w:rPr>
          <w:rFonts w:ascii="Arial" w:hAnsi="Arial" w:cs="Arial"/>
          <w:sz w:val="20"/>
          <w:szCs w:val="20"/>
        </w:rPr>
        <w:t xml:space="preserve"> LPP does have an existing framework for these services and that framework will run in parallel with the DPS giving LPP members a choice in route to market for their requirements.</w:t>
      </w:r>
    </w:p>
    <w:p w:rsidR="005274F5" w:rsidRPr="005274F5" w:rsidRDefault="005274F5" w:rsidP="005274F5">
      <w:pPr>
        <w:pStyle w:val="NoSpacing"/>
        <w:rPr>
          <w:rFonts w:ascii="Arial" w:hAnsi="Arial" w:cs="Arial"/>
          <w:sz w:val="20"/>
          <w:szCs w:val="20"/>
        </w:rPr>
      </w:pPr>
    </w:p>
    <w:p w:rsidR="00325155" w:rsidRDefault="005274F5" w:rsidP="00325155">
      <w:pPr>
        <w:pStyle w:val="NoSpacing"/>
        <w:ind w:left="360"/>
        <w:jc w:val="both"/>
        <w:rPr>
          <w:rFonts w:ascii="Arial" w:hAnsi="Arial" w:cs="Arial"/>
          <w:sz w:val="20"/>
          <w:szCs w:val="20"/>
        </w:rPr>
      </w:pPr>
      <w:r w:rsidRPr="005274F5">
        <w:rPr>
          <w:rFonts w:ascii="Arial" w:hAnsi="Arial" w:cs="Arial"/>
          <w:sz w:val="20"/>
          <w:szCs w:val="20"/>
        </w:rPr>
        <w:t xml:space="preserve">Establishing a DPS with multiple providers will help to create an environment which encourages fair competition, allowing </w:t>
      </w:r>
      <w:r w:rsidR="00BF16BC">
        <w:rPr>
          <w:rFonts w:ascii="Arial" w:hAnsi="Arial" w:cs="Arial"/>
          <w:sz w:val="20"/>
          <w:szCs w:val="20"/>
        </w:rPr>
        <w:t>Potential Providers</w:t>
      </w:r>
      <w:r w:rsidRPr="005274F5">
        <w:rPr>
          <w:rFonts w:ascii="Arial" w:hAnsi="Arial" w:cs="Arial"/>
          <w:sz w:val="20"/>
          <w:szCs w:val="20"/>
        </w:rPr>
        <w:t xml:space="preserve"> to join at any time and choose whether to compete for all or any of the requirements for </w:t>
      </w:r>
      <w:r w:rsidR="00B7304A">
        <w:rPr>
          <w:rFonts w:ascii="Arial" w:hAnsi="Arial" w:cs="Arial"/>
          <w:sz w:val="20"/>
          <w:szCs w:val="20"/>
        </w:rPr>
        <w:t>Estates Professional Services</w:t>
      </w:r>
      <w:r w:rsidR="00D16C82">
        <w:rPr>
          <w:rFonts w:ascii="Arial" w:hAnsi="Arial" w:cs="Arial"/>
          <w:sz w:val="20"/>
          <w:szCs w:val="20"/>
        </w:rPr>
        <w:t xml:space="preserve"> </w:t>
      </w:r>
      <w:r w:rsidRPr="005274F5">
        <w:rPr>
          <w:rFonts w:ascii="Arial" w:hAnsi="Arial" w:cs="Arial"/>
          <w:sz w:val="20"/>
          <w:szCs w:val="20"/>
        </w:rPr>
        <w:t>under the DPS for which they are considered suitable</w:t>
      </w:r>
      <w:r w:rsidR="00B17169">
        <w:rPr>
          <w:rFonts w:ascii="Arial" w:hAnsi="Arial" w:cs="Arial"/>
          <w:sz w:val="20"/>
          <w:szCs w:val="20"/>
        </w:rPr>
        <w:t>.</w:t>
      </w:r>
    </w:p>
    <w:p w:rsidR="005274F5" w:rsidRDefault="005274F5" w:rsidP="005274F5">
      <w:pPr>
        <w:pStyle w:val="NoSpacing"/>
        <w:rPr>
          <w:rFonts w:ascii="Arial" w:hAnsi="Arial" w:cs="Arial"/>
          <w:sz w:val="20"/>
          <w:szCs w:val="20"/>
        </w:rPr>
      </w:pPr>
    </w:p>
    <w:p w:rsidR="00325155" w:rsidRDefault="00BF16BC" w:rsidP="00325155">
      <w:pPr>
        <w:pStyle w:val="NoSpacing"/>
        <w:ind w:left="360"/>
        <w:jc w:val="both"/>
        <w:rPr>
          <w:rFonts w:ascii="Arial" w:hAnsi="Arial" w:cs="Arial"/>
          <w:sz w:val="20"/>
          <w:szCs w:val="20"/>
        </w:rPr>
      </w:pPr>
      <w:r>
        <w:rPr>
          <w:rFonts w:ascii="Arial" w:hAnsi="Arial" w:cs="Arial"/>
          <w:sz w:val="20"/>
          <w:szCs w:val="20"/>
        </w:rPr>
        <w:t>Potential Providers</w:t>
      </w:r>
      <w:r w:rsidR="005274F5" w:rsidRPr="00DE1403">
        <w:rPr>
          <w:rFonts w:ascii="Arial" w:hAnsi="Arial" w:cs="Arial"/>
          <w:sz w:val="20"/>
          <w:szCs w:val="20"/>
        </w:rPr>
        <w:t xml:space="preserve"> who are successful in securing a place on the DPS will be entered onto a </w:t>
      </w:r>
      <w:r w:rsidR="00D16C82">
        <w:rPr>
          <w:rFonts w:ascii="Arial" w:hAnsi="Arial" w:cs="Arial"/>
          <w:sz w:val="20"/>
          <w:szCs w:val="20"/>
        </w:rPr>
        <w:t xml:space="preserve">computer </w:t>
      </w:r>
      <w:r w:rsidR="00D16C82" w:rsidRPr="00D16C82">
        <w:rPr>
          <w:rFonts w:ascii="Arial" w:hAnsi="Arial" w:cs="Arial"/>
          <w:sz w:val="20"/>
          <w:szCs w:val="20"/>
        </w:rPr>
        <w:t>d</w:t>
      </w:r>
      <w:r w:rsidR="00B50FBB" w:rsidRPr="00D16C82">
        <w:rPr>
          <w:rFonts w:ascii="Arial" w:hAnsi="Arial" w:cs="Arial"/>
          <w:sz w:val="20"/>
          <w:szCs w:val="20"/>
        </w:rPr>
        <w:t>atabase maintained by Constructionline</w:t>
      </w:r>
      <w:r w:rsidR="00B50FBB">
        <w:rPr>
          <w:rFonts w:ascii="Arial" w:hAnsi="Arial" w:cs="Arial"/>
          <w:sz w:val="20"/>
          <w:szCs w:val="20"/>
        </w:rPr>
        <w:t xml:space="preserve"> </w:t>
      </w:r>
      <w:r w:rsidR="005274F5" w:rsidRPr="00DE1403">
        <w:rPr>
          <w:rFonts w:ascii="Arial" w:hAnsi="Arial" w:cs="Arial"/>
          <w:sz w:val="20"/>
          <w:szCs w:val="20"/>
        </w:rPr>
        <w:t xml:space="preserve">which the </w:t>
      </w:r>
      <w:r w:rsidR="008F30D7">
        <w:rPr>
          <w:rFonts w:ascii="Arial" w:hAnsi="Arial" w:cs="Arial"/>
          <w:sz w:val="20"/>
          <w:szCs w:val="20"/>
        </w:rPr>
        <w:t>Contracting Authoriti</w:t>
      </w:r>
      <w:r w:rsidR="001813C7">
        <w:rPr>
          <w:rFonts w:ascii="Arial" w:hAnsi="Arial" w:cs="Arial"/>
          <w:sz w:val="20"/>
          <w:szCs w:val="20"/>
        </w:rPr>
        <w:t>e</w:t>
      </w:r>
      <w:r w:rsidR="008F30D7">
        <w:rPr>
          <w:rFonts w:ascii="Arial" w:hAnsi="Arial" w:cs="Arial"/>
          <w:sz w:val="20"/>
          <w:szCs w:val="20"/>
        </w:rPr>
        <w:t>s</w:t>
      </w:r>
      <w:r w:rsidR="005274F5" w:rsidRPr="00DE1403">
        <w:rPr>
          <w:rFonts w:ascii="Arial" w:hAnsi="Arial" w:cs="Arial"/>
          <w:sz w:val="20"/>
          <w:szCs w:val="20"/>
        </w:rPr>
        <w:t xml:space="preserve"> will access to source provision that meets the</w:t>
      </w:r>
      <w:r w:rsidR="00B17169">
        <w:rPr>
          <w:rFonts w:ascii="Arial" w:hAnsi="Arial" w:cs="Arial"/>
          <w:sz w:val="20"/>
          <w:szCs w:val="20"/>
        </w:rPr>
        <w:t>ir local business requirements.</w:t>
      </w:r>
    </w:p>
    <w:p w:rsidR="00B31CD6" w:rsidRDefault="00B31CD6" w:rsidP="005274F5">
      <w:pPr>
        <w:pStyle w:val="NoSpacing"/>
        <w:rPr>
          <w:rFonts w:ascii="Arial" w:hAnsi="Arial" w:cs="Arial"/>
          <w:sz w:val="20"/>
          <w:szCs w:val="20"/>
        </w:rPr>
      </w:pPr>
    </w:p>
    <w:p w:rsidR="00325155" w:rsidRDefault="00B31CD6" w:rsidP="00325155">
      <w:pPr>
        <w:pStyle w:val="NoSpacing"/>
        <w:ind w:left="360"/>
        <w:jc w:val="both"/>
        <w:rPr>
          <w:rFonts w:ascii="Arial" w:hAnsi="Arial" w:cs="Arial"/>
          <w:sz w:val="20"/>
          <w:szCs w:val="20"/>
        </w:rPr>
      </w:pPr>
      <w:r>
        <w:rPr>
          <w:rFonts w:ascii="Arial" w:hAnsi="Arial" w:cs="Arial"/>
          <w:sz w:val="20"/>
          <w:szCs w:val="20"/>
        </w:rPr>
        <w:t xml:space="preserve">A DPS remains open to </w:t>
      </w:r>
      <w:r w:rsidR="00D16C82">
        <w:rPr>
          <w:rFonts w:ascii="Arial" w:hAnsi="Arial" w:cs="Arial"/>
          <w:sz w:val="20"/>
          <w:szCs w:val="20"/>
        </w:rPr>
        <w:t>new Suppliers</w:t>
      </w:r>
      <w:r>
        <w:rPr>
          <w:rFonts w:ascii="Arial" w:hAnsi="Arial" w:cs="Arial"/>
          <w:sz w:val="20"/>
          <w:szCs w:val="20"/>
        </w:rPr>
        <w:t xml:space="preserve"> throu</w:t>
      </w:r>
      <w:r w:rsidR="00E744AB">
        <w:rPr>
          <w:rFonts w:ascii="Arial" w:hAnsi="Arial" w:cs="Arial"/>
          <w:sz w:val="20"/>
          <w:szCs w:val="20"/>
        </w:rPr>
        <w:t>ghout the period of the agreement</w:t>
      </w:r>
      <w:r>
        <w:rPr>
          <w:rFonts w:ascii="Arial" w:hAnsi="Arial" w:cs="Arial"/>
          <w:sz w:val="20"/>
          <w:szCs w:val="20"/>
        </w:rPr>
        <w:t xml:space="preserve">. This enables </w:t>
      </w:r>
      <w:r w:rsidR="00D16C82">
        <w:rPr>
          <w:rFonts w:ascii="Arial" w:hAnsi="Arial" w:cs="Arial"/>
          <w:sz w:val="20"/>
          <w:szCs w:val="20"/>
        </w:rPr>
        <w:t>Suppliers</w:t>
      </w:r>
      <w:r>
        <w:rPr>
          <w:rFonts w:ascii="Arial" w:hAnsi="Arial" w:cs="Arial"/>
          <w:sz w:val="20"/>
          <w:szCs w:val="20"/>
        </w:rPr>
        <w:t xml:space="preserve"> who may not be able to meet the selection criteria during the establishment period to review their processes, finances and capabilities and apply for acceptance onto the DPS at a later stage. </w:t>
      </w:r>
      <w:r w:rsidR="00E744AB" w:rsidRPr="00DE1403">
        <w:rPr>
          <w:rFonts w:ascii="Arial" w:hAnsi="Arial" w:cs="Arial"/>
          <w:color w:val="000000"/>
          <w:sz w:val="20"/>
          <w:szCs w:val="20"/>
        </w:rPr>
        <w:t>In addition, it allows (and</w:t>
      </w:r>
      <w:r w:rsidR="00E744AB" w:rsidRPr="00CE7263">
        <w:rPr>
          <w:color w:val="000000"/>
        </w:rPr>
        <w:t xml:space="preserve"> </w:t>
      </w:r>
      <w:r w:rsidR="00E744AB" w:rsidRPr="00DE1403">
        <w:rPr>
          <w:rFonts w:ascii="Arial" w:hAnsi="Arial" w:cs="Arial"/>
          <w:color w:val="000000"/>
          <w:sz w:val="20"/>
          <w:szCs w:val="20"/>
        </w:rPr>
        <w:t>encourages) existing DPS members to revise their offerings</w:t>
      </w:r>
      <w:r w:rsidR="00E744AB">
        <w:rPr>
          <w:rFonts w:ascii="Arial" w:hAnsi="Arial" w:cs="Arial"/>
          <w:color w:val="000000"/>
          <w:sz w:val="20"/>
          <w:szCs w:val="20"/>
        </w:rPr>
        <w:t xml:space="preserve"> at </w:t>
      </w:r>
      <w:r w:rsidR="00E744AB">
        <w:rPr>
          <w:rFonts w:ascii="Arial" w:hAnsi="Arial" w:cs="Arial"/>
          <w:color w:val="000000"/>
          <w:sz w:val="20"/>
          <w:szCs w:val="20"/>
        </w:rPr>
        <w:lastRenderedPageBreak/>
        <w:t>any stage</w:t>
      </w:r>
      <w:r w:rsidR="00E744AB" w:rsidRPr="00DE1403">
        <w:rPr>
          <w:rFonts w:ascii="Arial" w:hAnsi="Arial" w:cs="Arial"/>
          <w:color w:val="000000"/>
          <w:sz w:val="20"/>
          <w:szCs w:val="20"/>
        </w:rPr>
        <w:t xml:space="preserve"> within the operation of the DPS. </w:t>
      </w:r>
      <w:r>
        <w:rPr>
          <w:rFonts w:ascii="Arial" w:hAnsi="Arial" w:cs="Arial"/>
          <w:sz w:val="20"/>
          <w:szCs w:val="20"/>
        </w:rPr>
        <w:t>This supports small and medium sizes enterprises, or businesses with little or no experience in tendering for work with the public sector.</w:t>
      </w:r>
    </w:p>
    <w:p w:rsidR="00B31CD6" w:rsidRDefault="00B31CD6" w:rsidP="005274F5">
      <w:pPr>
        <w:pStyle w:val="NoSpacing"/>
        <w:rPr>
          <w:rFonts w:ascii="Arial" w:hAnsi="Arial" w:cs="Arial"/>
          <w:sz w:val="20"/>
          <w:szCs w:val="20"/>
        </w:rPr>
      </w:pPr>
    </w:p>
    <w:p w:rsidR="00325155" w:rsidRDefault="00B31CD6" w:rsidP="002764AA">
      <w:pPr>
        <w:pStyle w:val="NoSpacing"/>
        <w:ind w:left="357"/>
        <w:jc w:val="both"/>
        <w:rPr>
          <w:rFonts w:ascii="Arial" w:hAnsi="Arial" w:cs="Arial"/>
          <w:sz w:val="20"/>
          <w:szCs w:val="20"/>
        </w:rPr>
      </w:pPr>
      <w:r>
        <w:rPr>
          <w:rFonts w:ascii="Arial" w:hAnsi="Arial" w:cs="Arial"/>
          <w:sz w:val="20"/>
          <w:szCs w:val="20"/>
        </w:rPr>
        <w:t>The fle</w:t>
      </w:r>
      <w:r w:rsidR="00E744AB">
        <w:rPr>
          <w:rFonts w:ascii="Arial" w:hAnsi="Arial" w:cs="Arial"/>
          <w:sz w:val="20"/>
          <w:szCs w:val="20"/>
        </w:rPr>
        <w:t>xibility in keeping the DPS agreement</w:t>
      </w:r>
      <w:r>
        <w:rPr>
          <w:rFonts w:ascii="Arial" w:hAnsi="Arial" w:cs="Arial"/>
          <w:sz w:val="20"/>
          <w:szCs w:val="20"/>
        </w:rPr>
        <w:t xml:space="preserve"> open to new </w:t>
      </w:r>
      <w:r w:rsidR="00D16C82">
        <w:rPr>
          <w:rFonts w:ascii="Arial" w:hAnsi="Arial" w:cs="Arial"/>
          <w:sz w:val="20"/>
          <w:szCs w:val="20"/>
        </w:rPr>
        <w:t>Suppliers</w:t>
      </w:r>
      <w:r>
        <w:rPr>
          <w:rFonts w:ascii="Arial" w:hAnsi="Arial" w:cs="Arial"/>
          <w:sz w:val="20"/>
          <w:szCs w:val="20"/>
        </w:rPr>
        <w:t xml:space="preserve"> also benefits our customers. It enables public bodies to promote potential ‘calls for competition</w:t>
      </w:r>
      <w:r w:rsidR="00E744AB">
        <w:rPr>
          <w:rFonts w:ascii="Arial" w:hAnsi="Arial" w:cs="Arial"/>
          <w:sz w:val="20"/>
          <w:szCs w:val="20"/>
        </w:rPr>
        <w:t xml:space="preserve"> under the DPS’ in their geographical region, offering the opportunity to engage with local </w:t>
      </w:r>
      <w:r w:rsidR="00BF16BC">
        <w:rPr>
          <w:rFonts w:ascii="Arial" w:hAnsi="Arial" w:cs="Arial"/>
          <w:sz w:val="20"/>
          <w:szCs w:val="20"/>
        </w:rPr>
        <w:t>Potential Providers</w:t>
      </w:r>
      <w:r w:rsidR="00E744AB">
        <w:rPr>
          <w:rFonts w:ascii="Arial" w:hAnsi="Arial" w:cs="Arial"/>
          <w:sz w:val="20"/>
          <w:szCs w:val="20"/>
        </w:rPr>
        <w:t xml:space="preserve"> and support wider aims of working with local businesses for economic growth</w:t>
      </w:r>
      <w:r w:rsidR="009629FE">
        <w:rPr>
          <w:rFonts w:ascii="Arial" w:hAnsi="Arial" w:cs="Arial"/>
          <w:sz w:val="20"/>
          <w:szCs w:val="20"/>
        </w:rPr>
        <w:t>.</w:t>
      </w:r>
    </w:p>
    <w:p w:rsidR="00982CF8" w:rsidRDefault="00982CF8" w:rsidP="00982CF8">
      <w:pPr>
        <w:pStyle w:val="Heading1"/>
        <w:numPr>
          <w:ilvl w:val="0"/>
          <w:numId w:val="2"/>
        </w:numPr>
        <w:rPr>
          <w:rFonts w:cs="Arial"/>
        </w:rPr>
      </w:pPr>
      <w:bookmarkStart w:id="8" w:name="_Toc474909283"/>
      <w:r>
        <w:rPr>
          <w:rFonts w:cs="Arial"/>
        </w:rPr>
        <w:t>Duration of the DPS</w:t>
      </w:r>
      <w:bookmarkEnd w:id="8"/>
    </w:p>
    <w:p w:rsidR="002764AA" w:rsidRPr="002764AA" w:rsidRDefault="002764AA" w:rsidP="002764AA">
      <w:pPr>
        <w:pStyle w:val="MRNumberedHeading2"/>
        <w:numPr>
          <w:ilvl w:val="0"/>
          <w:numId w:val="0"/>
        </w:numPr>
        <w:spacing w:before="0" w:line="240" w:lineRule="auto"/>
        <w:ind w:left="340"/>
        <w:jc w:val="both"/>
        <w:outlineLvl w:val="9"/>
        <w:rPr>
          <w:szCs w:val="20"/>
          <w:lang w:val="en-US"/>
        </w:rPr>
      </w:pPr>
      <w:bookmarkStart w:id="9" w:name="_Toc474909284"/>
      <w:r w:rsidRPr="002764AA">
        <w:rPr>
          <w:rFonts w:cs="Arial"/>
          <w:szCs w:val="20"/>
        </w:rPr>
        <w:t xml:space="preserve">The DPS for </w:t>
      </w:r>
      <w:r w:rsidR="00B17169">
        <w:rPr>
          <w:rFonts w:cs="Arial"/>
          <w:szCs w:val="20"/>
        </w:rPr>
        <w:t>professional services</w:t>
      </w:r>
      <w:r w:rsidRPr="002764AA">
        <w:rPr>
          <w:rFonts w:cs="Arial"/>
          <w:szCs w:val="20"/>
        </w:rPr>
        <w:t xml:space="preserve"> is expected to run for a period of 4 years</w:t>
      </w:r>
      <w:r w:rsidR="00686039">
        <w:rPr>
          <w:rFonts w:cs="Arial"/>
          <w:szCs w:val="20"/>
        </w:rPr>
        <w:t>.</w:t>
      </w:r>
      <w:bookmarkEnd w:id="9"/>
    </w:p>
    <w:p w:rsidR="00C51C5A" w:rsidRDefault="00C51C5A" w:rsidP="005D6CA0">
      <w:pPr>
        <w:pStyle w:val="Heading1"/>
        <w:numPr>
          <w:ilvl w:val="0"/>
          <w:numId w:val="2"/>
        </w:numPr>
        <w:rPr>
          <w:rFonts w:cs="Arial"/>
        </w:rPr>
      </w:pPr>
      <w:bookmarkStart w:id="10" w:name="_Toc474909285"/>
      <w:r>
        <w:rPr>
          <w:rFonts w:cs="Arial"/>
        </w:rPr>
        <w:t>Geographic Regions</w:t>
      </w:r>
      <w:bookmarkEnd w:id="10"/>
    </w:p>
    <w:p w:rsidR="00325155" w:rsidRDefault="00C51C5A" w:rsidP="00767A93">
      <w:pPr>
        <w:pStyle w:val="NoSpacing"/>
        <w:ind w:left="340"/>
        <w:jc w:val="both"/>
        <w:rPr>
          <w:rFonts w:ascii="Arial" w:hAnsi="Arial" w:cs="Arial"/>
          <w:sz w:val="20"/>
          <w:szCs w:val="20"/>
        </w:rPr>
      </w:pPr>
      <w:bookmarkStart w:id="11" w:name="_Toc429053902"/>
      <w:r w:rsidRPr="00BF04F2">
        <w:rPr>
          <w:rFonts w:ascii="Arial" w:hAnsi="Arial" w:cs="Arial"/>
          <w:sz w:val="20"/>
          <w:szCs w:val="20"/>
        </w:rPr>
        <w:t xml:space="preserve">The </w:t>
      </w:r>
      <w:r w:rsidR="0017081E">
        <w:rPr>
          <w:rFonts w:ascii="Arial" w:hAnsi="Arial" w:cs="Arial"/>
          <w:sz w:val="20"/>
          <w:szCs w:val="20"/>
        </w:rPr>
        <w:t>Suppliers</w:t>
      </w:r>
      <w:r w:rsidRPr="00BF04F2">
        <w:rPr>
          <w:rFonts w:ascii="Arial" w:hAnsi="Arial" w:cs="Arial"/>
          <w:sz w:val="20"/>
          <w:szCs w:val="20"/>
        </w:rPr>
        <w:t xml:space="preserve"> who apply to be admitted to the DPS can opt to provide a national or a regio</w:t>
      </w:r>
      <w:r w:rsidR="0017081E">
        <w:rPr>
          <w:rFonts w:ascii="Arial" w:hAnsi="Arial" w:cs="Arial"/>
          <w:sz w:val="20"/>
          <w:szCs w:val="20"/>
        </w:rPr>
        <w:t>nal approach. Regardless of the</w:t>
      </w:r>
      <w:r w:rsidR="002216E9">
        <w:rPr>
          <w:rFonts w:ascii="Arial" w:hAnsi="Arial" w:cs="Arial"/>
          <w:sz w:val="20"/>
          <w:szCs w:val="20"/>
        </w:rPr>
        <w:t>ir</w:t>
      </w:r>
      <w:r w:rsidR="0017081E">
        <w:rPr>
          <w:rFonts w:ascii="Arial" w:hAnsi="Arial" w:cs="Arial"/>
          <w:sz w:val="20"/>
          <w:szCs w:val="20"/>
        </w:rPr>
        <w:t xml:space="preserve"> </w:t>
      </w:r>
      <w:r w:rsidR="002216E9">
        <w:rPr>
          <w:rFonts w:ascii="Arial" w:hAnsi="Arial" w:cs="Arial"/>
          <w:sz w:val="20"/>
          <w:szCs w:val="20"/>
        </w:rPr>
        <w:t>geographic preference</w:t>
      </w:r>
      <w:r w:rsidR="0017081E">
        <w:rPr>
          <w:rFonts w:ascii="Arial" w:hAnsi="Arial" w:cs="Arial"/>
          <w:sz w:val="20"/>
          <w:szCs w:val="20"/>
        </w:rPr>
        <w:t>, Suppliers</w:t>
      </w:r>
      <w:r w:rsidRPr="00BF04F2">
        <w:rPr>
          <w:rFonts w:ascii="Arial" w:hAnsi="Arial" w:cs="Arial"/>
          <w:sz w:val="20"/>
          <w:szCs w:val="20"/>
        </w:rPr>
        <w:t xml:space="preserve"> must be able to demonstrate a clear strategy for dealing with capacity, service response times, innovation and continuous improvement</w:t>
      </w:r>
      <w:bookmarkEnd w:id="11"/>
      <w:r w:rsidR="002216E9">
        <w:rPr>
          <w:rFonts w:ascii="Arial" w:hAnsi="Arial" w:cs="Arial"/>
          <w:sz w:val="20"/>
          <w:szCs w:val="20"/>
        </w:rPr>
        <w:t>.</w:t>
      </w:r>
    </w:p>
    <w:p w:rsidR="00804FD0" w:rsidRDefault="00C51C5A" w:rsidP="005D6CA0">
      <w:pPr>
        <w:pStyle w:val="Heading1"/>
        <w:numPr>
          <w:ilvl w:val="0"/>
          <w:numId w:val="2"/>
        </w:numPr>
        <w:rPr>
          <w:rFonts w:cs="Arial"/>
        </w:rPr>
      </w:pPr>
      <w:bookmarkStart w:id="12" w:name="_Toc474909286"/>
      <w:r>
        <w:rPr>
          <w:rFonts w:cs="Arial"/>
        </w:rPr>
        <w:t>Estimated Value of DPS</w:t>
      </w:r>
      <w:bookmarkEnd w:id="12"/>
      <w:r w:rsidR="00804FD0">
        <w:rPr>
          <w:rFonts w:cs="Arial"/>
        </w:rPr>
        <w:t xml:space="preserve"> </w:t>
      </w:r>
    </w:p>
    <w:p w:rsidR="00325155" w:rsidRDefault="00692CD3" w:rsidP="00325155">
      <w:pPr>
        <w:pStyle w:val="NoSpacing"/>
        <w:ind w:left="720"/>
        <w:jc w:val="both"/>
        <w:rPr>
          <w:rFonts w:ascii="Arial" w:hAnsi="Arial" w:cs="Arial"/>
          <w:sz w:val="20"/>
          <w:szCs w:val="20"/>
        </w:rPr>
      </w:pPr>
      <w:r>
        <w:rPr>
          <w:rFonts w:ascii="Arial" w:hAnsi="Arial" w:cs="Arial"/>
          <w:sz w:val="20"/>
          <w:szCs w:val="20"/>
        </w:rPr>
        <w:t>Whilst LPP cannot guarantee the value of potential call-offs under the DPS, t</w:t>
      </w:r>
      <w:r w:rsidR="00804FD0" w:rsidRPr="00982CF8">
        <w:rPr>
          <w:rFonts w:ascii="Arial" w:hAnsi="Arial" w:cs="Arial"/>
          <w:sz w:val="20"/>
          <w:szCs w:val="20"/>
        </w:rPr>
        <w:t xml:space="preserve">he maximum total value of all call-off contracts for the DPS will be approximately </w:t>
      </w:r>
      <w:r w:rsidRPr="00692CD3">
        <w:rPr>
          <w:rFonts w:ascii="Arial" w:hAnsi="Arial" w:cs="Arial"/>
          <w:sz w:val="20"/>
          <w:szCs w:val="20"/>
        </w:rPr>
        <w:t>£1</w:t>
      </w:r>
      <w:r>
        <w:rPr>
          <w:rFonts w:ascii="Arial" w:hAnsi="Arial" w:cs="Arial"/>
          <w:sz w:val="20"/>
          <w:szCs w:val="20"/>
        </w:rPr>
        <w:t>00</w:t>
      </w:r>
      <w:r w:rsidR="00B17169">
        <w:rPr>
          <w:rFonts w:ascii="Arial" w:hAnsi="Arial" w:cs="Arial"/>
          <w:sz w:val="20"/>
          <w:szCs w:val="20"/>
        </w:rPr>
        <w:t xml:space="preserve"> million.</w:t>
      </w:r>
    </w:p>
    <w:p w:rsidR="00C51C5A" w:rsidRDefault="00804FD0" w:rsidP="005D6CA0">
      <w:pPr>
        <w:pStyle w:val="Heading1"/>
        <w:numPr>
          <w:ilvl w:val="0"/>
          <w:numId w:val="2"/>
        </w:numPr>
        <w:rPr>
          <w:rFonts w:cs="Arial"/>
        </w:rPr>
      </w:pPr>
      <w:bookmarkStart w:id="13" w:name="_Toc474909287"/>
      <w:r>
        <w:rPr>
          <w:rFonts w:cs="Arial"/>
        </w:rPr>
        <w:t>Management</w:t>
      </w:r>
      <w:r w:rsidR="0017081E">
        <w:rPr>
          <w:rFonts w:cs="Arial"/>
        </w:rPr>
        <w:t xml:space="preserve"> Levy</w:t>
      </w:r>
      <w:bookmarkEnd w:id="13"/>
    </w:p>
    <w:p w:rsidR="00391FAF" w:rsidRDefault="00391FAF" w:rsidP="00B17169">
      <w:pPr>
        <w:pStyle w:val="NoSpacing"/>
        <w:ind w:left="720"/>
        <w:contextualSpacing/>
        <w:jc w:val="both"/>
        <w:rPr>
          <w:rFonts w:ascii="Arial" w:hAnsi="Arial" w:cs="Arial"/>
          <w:sz w:val="20"/>
          <w:szCs w:val="20"/>
        </w:rPr>
      </w:pPr>
      <w:r w:rsidRPr="00391FAF">
        <w:rPr>
          <w:rFonts w:ascii="Arial" w:hAnsi="Arial" w:cs="Arial"/>
          <w:sz w:val="20"/>
          <w:szCs w:val="20"/>
        </w:rPr>
        <w:t>In consideration of LPP</w:t>
      </w:r>
      <w:r w:rsidR="0017081E">
        <w:rPr>
          <w:rFonts w:ascii="Arial" w:hAnsi="Arial" w:cs="Arial"/>
          <w:sz w:val="20"/>
          <w:szCs w:val="20"/>
        </w:rPr>
        <w:t xml:space="preserve"> appointing any Potential Provider</w:t>
      </w:r>
      <w:r w:rsidRPr="00391FAF">
        <w:rPr>
          <w:rFonts w:ascii="Arial" w:hAnsi="Arial" w:cs="Arial"/>
          <w:sz w:val="20"/>
          <w:szCs w:val="20"/>
        </w:rPr>
        <w:t xml:space="preserve"> to the D</w:t>
      </w:r>
      <w:r w:rsidR="001E5A0E">
        <w:rPr>
          <w:rFonts w:ascii="Arial" w:hAnsi="Arial" w:cs="Arial"/>
          <w:sz w:val="20"/>
          <w:szCs w:val="20"/>
        </w:rPr>
        <w:t>PS</w:t>
      </w:r>
      <w:r w:rsidRPr="00391FAF">
        <w:rPr>
          <w:rFonts w:ascii="Arial" w:hAnsi="Arial" w:cs="Arial"/>
          <w:sz w:val="20"/>
          <w:szCs w:val="20"/>
        </w:rPr>
        <w:t xml:space="preserve"> and the management and administration by LPP of the ove</w:t>
      </w:r>
      <w:r w:rsidR="00F570B7">
        <w:rPr>
          <w:rFonts w:ascii="Arial" w:hAnsi="Arial" w:cs="Arial"/>
          <w:sz w:val="20"/>
          <w:szCs w:val="20"/>
        </w:rPr>
        <w:t>rall DPS</w:t>
      </w:r>
      <w:r w:rsidRPr="00391FAF">
        <w:rPr>
          <w:rFonts w:ascii="Arial" w:hAnsi="Arial" w:cs="Arial"/>
          <w:sz w:val="20"/>
          <w:szCs w:val="20"/>
        </w:rPr>
        <w:t xml:space="preserve"> structure and associated documentation, all DPS </w:t>
      </w:r>
      <w:r w:rsidR="001E5A0E">
        <w:rPr>
          <w:rFonts w:ascii="Arial" w:hAnsi="Arial" w:cs="Arial"/>
          <w:sz w:val="20"/>
          <w:szCs w:val="20"/>
        </w:rPr>
        <w:t xml:space="preserve">suppliers who obtain contracts under the DPS </w:t>
      </w:r>
      <w:r w:rsidRPr="00391FAF">
        <w:rPr>
          <w:rFonts w:ascii="Arial" w:hAnsi="Arial" w:cs="Arial"/>
          <w:sz w:val="20"/>
          <w:szCs w:val="20"/>
        </w:rPr>
        <w:t>shall pay to LP</w:t>
      </w:r>
      <w:r w:rsidR="0017081E">
        <w:rPr>
          <w:rFonts w:ascii="Arial" w:hAnsi="Arial" w:cs="Arial"/>
          <w:sz w:val="20"/>
          <w:szCs w:val="20"/>
        </w:rPr>
        <w:t>P a Management Levy</w:t>
      </w:r>
      <w:r>
        <w:rPr>
          <w:rFonts w:ascii="Arial" w:hAnsi="Arial" w:cs="Arial"/>
          <w:sz w:val="20"/>
          <w:szCs w:val="20"/>
        </w:rPr>
        <w:t>.</w:t>
      </w:r>
    </w:p>
    <w:p w:rsidR="00B17169" w:rsidRDefault="00B17169" w:rsidP="00B17169">
      <w:pPr>
        <w:pStyle w:val="NoSpacing"/>
        <w:ind w:left="720"/>
        <w:contextualSpacing/>
        <w:jc w:val="both"/>
        <w:rPr>
          <w:rFonts w:ascii="Arial" w:hAnsi="Arial" w:cs="Arial"/>
          <w:sz w:val="20"/>
          <w:szCs w:val="20"/>
        </w:rPr>
      </w:pPr>
    </w:p>
    <w:p w:rsidR="00325155" w:rsidRDefault="0017081E" w:rsidP="00325155">
      <w:pPr>
        <w:pStyle w:val="NoSpacing"/>
        <w:ind w:left="720"/>
        <w:contextualSpacing/>
        <w:jc w:val="both"/>
      </w:pPr>
      <w:r>
        <w:rPr>
          <w:rFonts w:ascii="Arial" w:hAnsi="Arial" w:cs="Arial"/>
          <w:sz w:val="20"/>
          <w:szCs w:val="20"/>
        </w:rPr>
        <w:t xml:space="preserve">The Management Levy </w:t>
      </w:r>
      <w:r w:rsidR="00391FAF" w:rsidRPr="00391FAF">
        <w:rPr>
          <w:rFonts w:ascii="Arial" w:hAnsi="Arial" w:cs="Arial"/>
          <w:sz w:val="20"/>
          <w:szCs w:val="20"/>
        </w:rPr>
        <w:t>is 1% (one percent) of the total charges invoiced by t</w:t>
      </w:r>
      <w:r w:rsidR="00391FAF">
        <w:rPr>
          <w:rFonts w:ascii="Arial" w:hAnsi="Arial" w:cs="Arial"/>
          <w:sz w:val="20"/>
          <w:szCs w:val="20"/>
        </w:rPr>
        <w:t>he Provider</w:t>
      </w:r>
      <w:r w:rsidR="00391FAF" w:rsidRPr="00391FAF">
        <w:rPr>
          <w:rFonts w:ascii="Arial" w:hAnsi="Arial" w:cs="Arial"/>
          <w:sz w:val="20"/>
          <w:szCs w:val="20"/>
        </w:rPr>
        <w:t xml:space="preserve"> to all Contracting Authorities under the </w:t>
      </w:r>
      <w:r w:rsidR="00391FAF">
        <w:rPr>
          <w:rFonts w:ascii="Arial" w:hAnsi="Arial" w:cs="Arial"/>
          <w:sz w:val="20"/>
          <w:szCs w:val="20"/>
        </w:rPr>
        <w:t xml:space="preserve">DPS Call-Off Contracts excluding VAT. The Provider </w:t>
      </w:r>
      <w:r w:rsidR="00391FAF" w:rsidRPr="00391FAF">
        <w:rPr>
          <w:rFonts w:ascii="Arial" w:hAnsi="Arial" w:cs="Arial"/>
          <w:sz w:val="20"/>
          <w:szCs w:val="20"/>
        </w:rPr>
        <w:t xml:space="preserve">shall pay </w:t>
      </w:r>
      <w:r w:rsidR="00082E44" w:rsidRPr="00391FAF">
        <w:rPr>
          <w:rFonts w:ascii="Arial" w:hAnsi="Arial" w:cs="Arial"/>
          <w:sz w:val="20"/>
          <w:szCs w:val="20"/>
        </w:rPr>
        <w:t>the Management</w:t>
      </w:r>
      <w:r w:rsidR="00391FAF" w:rsidRPr="00391FAF">
        <w:rPr>
          <w:rFonts w:ascii="Arial" w:hAnsi="Arial" w:cs="Arial"/>
          <w:sz w:val="20"/>
          <w:szCs w:val="20"/>
        </w:rPr>
        <w:t xml:space="preserve"> Charge to LPP </w:t>
      </w:r>
      <w:r w:rsidR="001E5A0E">
        <w:rPr>
          <w:rFonts w:ascii="Arial" w:hAnsi="Arial" w:cs="Arial"/>
          <w:sz w:val="20"/>
          <w:szCs w:val="20"/>
        </w:rPr>
        <w:t>bi-annually</w:t>
      </w:r>
      <w:r w:rsidR="00391FAF">
        <w:t>.</w:t>
      </w:r>
    </w:p>
    <w:p w:rsidR="00F570B7" w:rsidRDefault="00F570B7" w:rsidP="00391FAF">
      <w:pPr>
        <w:pStyle w:val="NoSpacing"/>
        <w:contextualSpacing/>
      </w:pPr>
    </w:p>
    <w:p w:rsidR="00325155" w:rsidRDefault="00F570B7" w:rsidP="00325155">
      <w:pPr>
        <w:pStyle w:val="NoSpacing"/>
        <w:ind w:firstLine="720"/>
        <w:contextualSpacing/>
        <w:rPr>
          <w:rFonts w:ascii="Arial" w:hAnsi="Arial" w:cs="Arial"/>
          <w:sz w:val="20"/>
          <w:szCs w:val="20"/>
        </w:rPr>
      </w:pPr>
      <w:r w:rsidRPr="00F570B7">
        <w:rPr>
          <w:sz w:val="20"/>
          <w:szCs w:val="20"/>
        </w:rPr>
        <w:t xml:space="preserve"> </w:t>
      </w:r>
      <w:r w:rsidRPr="00F570B7">
        <w:rPr>
          <w:rFonts w:ascii="Arial" w:hAnsi="Arial" w:cs="Arial"/>
          <w:sz w:val="20"/>
          <w:szCs w:val="20"/>
        </w:rPr>
        <w:t>There is no</w:t>
      </w:r>
      <w:r>
        <w:rPr>
          <w:rFonts w:ascii="Arial" w:hAnsi="Arial" w:cs="Arial"/>
          <w:sz w:val="20"/>
          <w:szCs w:val="20"/>
        </w:rPr>
        <w:t xml:space="preserve"> charge for Suppliers who apply to jo</w:t>
      </w:r>
      <w:r w:rsidR="00B17169">
        <w:rPr>
          <w:rFonts w:ascii="Arial" w:hAnsi="Arial" w:cs="Arial"/>
          <w:sz w:val="20"/>
          <w:szCs w:val="20"/>
        </w:rPr>
        <w:t>in and are admitted to the DPS.</w:t>
      </w:r>
    </w:p>
    <w:p w:rsidR="00AA111B" w:rsidRDefault="00AA111B" w:rsidP="00AA111B">
      <w:pPr>
        <w:pStyle w:val="Heading1"/>
        <w:numPr>
          <w:ilvl w:val="0"/>
          <w:numId w:val="2"/>
        </w:numPr>
        <w:rPr>
          <w:rFonts w:cs="Arial"/>
        </w:rPr>
      </w:pPr>
      <w:bookmarkStart w:id="14" w:name="_Toc474909288"/>
      <w:r>
        <w:rPr>
          <w:rFonts w:cs="Arial"/>
        </w:rPr>
        <w:t>Acceptance onto the DPS</w:t>
      </w:r>
      <w:bookmarkEnd w:id="14"/>
    </w:p>
    <w:p w:rsidR="00325155" w:rsidRDefault="004B0753" w:rsidP="00325155">
      <w:pPr>
        <w:pStyle w:val="Level3"/>
        <w:numPr>
          <w:ilvl w:val="0"/>
          <w:numId w:val="0"/>
        </w:numPr>
        <w:ind w:firstLine="720"/>
      </w:pPr>
      <w:bookmarkStart w:id="15" w:name="_Toc429662726"/>
      <w:bookmarkStart w:id="16" w:name="_Toc429726336"/>
      <w:bookmarkStart w:id="17" w:name="_Toc429726616"/>
      <w:bookmarkStart w:id="18" w:name="_Toc429728549"/>
      <w:bookmarkStart w:id="19" w:name="_Toc429750353"/>
      <w:bookmarkStart w:id="20" w:name="_Toc430010508"/>
      <w:bookmarkStart w:id="21" w:name="_Toc430849189"/>
      <w:bookmarkStart w:id="22" w:name="_Toc474909289"/>
      <w:r w:rsidRPr="004B0753">
        <w:t xml:space="preserve">There are </w:t>
      </w:r>
      <w:r w:rsidR="00CC6545">
        <w:t>five</w:t>
      </w:r>
      <w:r>
        <w:t xml:space="preserve"> steps to establishing the DPS as follows:</w:t>
      </w:r>
      <w:bookmarkEnd w:id="15"/>
      <w:bookmarkEnd w:id="16"/>
      <w:bookmarkEnd w:id="17"/>
      <w:bookmarkEnd w:id="18"/>
      <w:bookmarkEnd w:id="19"/>
      <w:bookmarkEnd w:id="20"/>
      <w:bookmarkEnd w:id="21"/>
      <w:bookmarkEnd w:id="22"/>
    </w:p>
    <w:p w:rsidR="00325155" w:rsidRDefault="004B0753" w:rsidP="00325155">
      <w:pPr>
        <w:pStyle w:val="NoSpacing"/>
        <w:ind w:left="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 1</w:t>
      </w:r>
      <w:r>
        <w:rPr>
          <w:rFonts w:ascii="Arial" w:hAnsi="Arial" w:cs="Arial"/>
          <w:b/>
          <w:color w:val="365F91" w:themeColor="accent1" w:themeShade="BF"/>
          <w:sz w:val="20"/>
          <w:szCs w:val="20"/>
        </w:rPr>
        <w:t xml:space="preserve"> – Contract Notice in the Official Journal of the European Union (OJEU)</w:t>
      </w:r>
    </w:p>
    <w:p w:rsidR="004B0753" w:rsidRDefault="004B0753" w:rsidP="004B0753">
      <w:pPr>
        <w:pStyle w:val="NoSpacing"/>
        <w:rPr>
          <w:rFonts w:ascii="Arial" w:hAnsi="Arial" w:cs="Arial"/>
          <w:sz w:val="20"/>
          <w:szCs w:val="20"/>
        </w:rPr>
      </w:pPr>
    </w:p>
    <w:p w:rsidR="00325155" w:rsidRDefault="004B0753" w:rsidP="00325155">
      <w:pPr>
        <w:spacing w:after="0" w:line="240" w:lineRule="auto"/>
        <w:ind w:left="720"/>
        <w:jc w:val="both"/>
        <w:rPr>
          <w:rFonts w:ascii="Arial" w:hAnsi="Arial" w:cs="Arial"/>
          <w:sz w:val="20"/>
          <w:szCs w:val="20"/>
        </w:rPr>
      </w:pPr>
      <w:r>
        <w:rPr>
          <w:rFonts w:ascii="Arial" w:hAnsi="Arial" w:cs="Arial"/>
          <w:sz w:val="20"/>
          <w:szCs w:val="20"/>
        </w:rPr>
        <w:t xml:space="preserve">The </w:t>
      </w:r>
      <w:r w:rsidR="0017081E">
        <w:rPr>
          <w:rFonts w:ascii="Arial" w:hAnsi="Arial" w:cs="Arial"/>
          <w:sz w:val="20"/>
          <w:szCs w:val="20"/>
        </w:rPr>
        <w:t xml:space="preserve">recently published </w:t>
      </w:r>
      <w:r>
        <w:rPr>
          <w:rFonts w:ascii="Arial" w:hAnsi="Arial" w:cs="Arial"/>
          <w:sz w:val="20"/>
          <w:szCs w:val="20"/>
        </w:rPr>
        <w:t>OJEU Contract Notice</w:t>
      </w:r>
      <w:r w:rsidR="0017081E">
        <w:rPr>
          <w:rFonts w:ascii="Arial" w:hAnsi="Arial" w:cs="Arial"/>
          <w:sz w:val="20"/>
          <w:szCs w:val="20"/>
        </w:rPr>
        <w:t xml:space="preserve"> enables all suitably qualified and </w:t>
      </w:r>
      <w:r w:rsidR="004E1EFE">
        <w:rPr>
          <w:rFonts w:ascii="Arial" w:hAnsi="Arial" w:cs="Arial"/>
          <w:sz w:val="20"/>
          <w:szCs w:val="20"/>
        </w:rPr>
        <w:t xml:space="preserve">experienced Suppliers </w:t>
      </w:r>
      <w:r w:rsidRPr="00DE1403">
        <w:rPr>
          <w:rFonts w:ascii="Arial" w:hAnsi="Arial" w:cs="Arial"/>
          <w:sz w:val="20"/>
          <w:szCs w:val="20"/>
        </w:rPr>
        <w:t>i</w:t>
      </w:r>
      <w:r w:rsidR="0017081E">
        <w:rPr>
          <w:rFonts w:ascii="Arial" w:hAnsi="Arial" w:cs="Arial"/>
          <w:sz w:val="20"/>
          <w:szCs w:val="20"/>
        </w:rPr>
        <w:t xml:space="preserve">n </w:t>
      </w:r>
      <w:r w:rsidR="002216E9">
        <w:rPr>
          <w:rFonts w:ascii="Arial" w:hAnsi="Arial" w:cs="Arial"/>
          <w:sz w:val="20"/>
          <w:szCs w:val="20"/>
        </w:rPr>
        <w:t xml:space="preserve">Europe </w:t>
      </w:r>
      <w:r w:rsidR="002216E9" w:rsidRPr="00DE1403">
        <w:rPr>
          <w:rFonts w:ascii="Arial" w:hAnsi="Arial" w:cs="Arial"/>
          <w:sz w:val="20"/>
          <w:szCs w:val="20"/>
        </w:rPr>
        <w:t>to</w:t>
      </w:r>
      <w:r w:rsidRPr="00DE1403">
        <w:rPr>
          <w:rFonts w:ascii="Arial" w:hAnsi="Arial" w:cs="Arial"/>
          <w:sz w:val="20"/>
          <w:szCs w:val="20"/>
        </w:rPr>
        <w:t xml:space="preserve"> apply for admission onto the DPS</w:t>
      </w:r>
      <w:r>
        <w:rPr>
          <w:rFonts w:ascii="Arial" w:hAnsi="Arial" w:cs="Arial"/>
          <w:sz w:val="20"/>
          <w:szCs w:val="20"/>
        </w:rPr>
        <w:t>. The EU Restricted Procurement Procedure will be adopted.</w:t>
      </w:r>
    </w:p>
    <w:p w:rsidR="004B0753" w:rsidRDefault="004B0753" w:rsidP="004B0753">
      <w:pPr>
        <w:spacing w:after="0" w:line="240" w:lineRule="auto"/>
        <w:rPr>
          <w:rFonts w:ascii="Arial" w:hAnsi="Arial" w:cs="Arial"/>
          <w:sz w:val="20"/>
          <w:szCs w:val="20"/>
        </w:rPr>
      </w:pPr>
    </w:p>
    <w:p w:rsidR="00325155" w:rsidRDefault="00DF5FC0" w:rsidP="00325155">
      <w:pPr>
        <w:pStyle w:val="NoSpacing"/>
        <w:ind w:firstLine="720"/>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Step 2 – Supplier Registration </w:t>
      </w:r>
    </w:p>
    <w:p w:rsidR="00DF5FC0" w:rsidRDefault="00DF5FC0" w:rsidP="004B0753">
      <w:pPr>
        <w:spacing w:after="0" w:line="240" w:lineRule="auto"/>
        <w:rPr>
          <w:rFonts w:ascii="Arial" w:hAnsi="Arial" w:cs="Arial"/>
          <w:sz w:val="20"/>
          <w:szCs w:val="20"/>
        </w:rPr>
      </w:pPr>
    </w:p>
    <w:p w:rsidR="00325155" w:rsidRDefault="0017081E" w:rsidP="00325155">
      <w:pPr>
        <w:spacing w:after="0" w:line="240" w:lineRule="auto"/>
        <w:ind w:left="720"/>
        <w:jc w:val="both"/>
        <w:rPr>
          <w:rFonts w:ascii="Arial" w:hAnsi="Arial" w:cs="Arial"/>
          <w:sz w:val="20"/>
          <w:szCs w:val="20"/>
        </w:rPr>
      </w:pPr>
      <w:r w:rsidRPr="007574CE">
        <w:rPr>
          <w:rFonts w:ascii="Arial" w:hAnsi="Arial" w:cs="Arial"/>
          <w:sz w:val="20"/>
          <w:szCs w:val="20"/>
        </w:rPr>
        <w:t>Applicants</w:t>
      </w:r>
      <w:r w:rsidR="004B0753" w:rsidRPr="007574CE">
        <w:rPr>
          <w:rFonts w:ascii="Arial" w:hAnsi="Arial" w:cs="Arial"/>
          <w:sz w:val="20"/>
          <w:szCs w:val="20"/>
        </w:rPr>
        <w:t xml:space="preserve"> </w:t>
      </w:r>
      <w:r w:rsidR="00271BB4" w:rsidRPr="007574CE">
        <w:rPr>
          <w:rFonts w:ascii="Arial" w:hAnsi="Arial" w:cs="Arial"/>
          <w:sz w:val="20"/>
          <w:szCs w:val="20"/>
        </w:rPr>
        <w:t xml:space="preserve">need to register </w:t>
      </w:r>
      <w:r w:rsidR="004B0753" w:rsidRPr="007574CE">
        <w:rPr>
          <w:rFonts w:ascii="Arial" w:hAnsi="Arial" w:cs="Arial"/>
          <w:sz w:val="20"/>
          <w:szCs w:val="20"/>
        </w:rPr>
        <w:t>as a Supplier</w:t>
      </w:r>
      <w:r w:rsidR="00271BB4" w:rsidRPr="007574CE">
        <w:rPr>
          <w:rFonts w:ascii="Arial" w:hAnsi="Arial" w:cs="Arial"/>
          <w:sz w:val="20"/>
          <w:szCs w:val="20"/>
        </w:rPr>
        <w:t xml:space="preserve"> on the DPS Landing page hosted by Constructionline</w:t>
      </w:r>
      <w:r w:rsidR="004B0753" w:rsidRPr="007574CE">
        <w:rPr>
          <w:rFonts w:ascii="Arial" w:hAnsi="Arial" w:cs="Arial"/>
          <w:sz w:val="20"/>
          <w:szCs w:val="20"/>
        </w:rPr>
        <w:t>.</w:t>
      </w:r>
    </w:p>
    <w:p w:rsidR="00271BB4" w:rsidRDefault="00271BB4" w:rsidP="00271BB4">
      <w:pPr>
        <w:autoSpaceDE w:val="0"/>
        <w:autoSpaceDN w:val="0"/>
        <w:adjustRightInd w:val="0"/>
        <w:spacing w:after="0" w:line="240" w:lineRule="auto"/>
        <w:rPr>
          <w:rFonts w:ascii="Arial" w:hAnsi="Arial" w:cs="Arial"/>
          <w:color w:val="211E1F"/>
          <w:sz w:val="20"/>
          <w:szCs w:val="20"/>
          <w:highlight w:val="yellow"/>
        </w:rPr>
      </w:pPr>
    </w:p>
    <w:p w:rsidR="00325155" w:rsidRPr="007574CE" w:rsidRDefault="007574CE" w:rsidP="00853FB5">
      <w:pPr>
        <w:autoSpaceDE w:val="0"/>
        <w:autoSpaceDN w:val="0"/>
        <w:adjustRightInd w:val="0"/>
        <w:spacing w:after="0" w:line="240" w:lineRule="auto"/>
        <w:ind w:left="720"/>
        <w:rPr>
          <w:rFonts w:ascii="Arial" w:hAnsi="Arial" w:cs="Arial"/>
          <w:color w:val="1F497D" w:themeColor="text2"/>
          <w:sz w:val="20"/>
          <w:szCs w:val="20"/>
          <w:highlight w:val="yellow"/>
        </w:rPr>
      </w:pPr>
      <w:r>
        <w:rPr>
          <w:rFonts w:ascii="Arial" w:hAnsi="Arial" w:cs="Arial"/>
          <w:color w:val="211E1F"/>
          <w:sz w:val="20"/>
          <w:szCs w:val="20"/>
        </w:rPr>
        <w:t>The link to the landing page is:</w:t>
      </w:r>
      <w:r w:rsidR="00F00C83" w:rsidRPr="00F00C83">
        <w:t xml:space="preserve"> </w:t>
      </w:r>
      <w:hyperlink r:id="rId17" w:history="1">
        <w:r w:rsidR="00F00C83" w:rsidRPr="00637D96">
          <w:rPr>
            <w:rStyle w:val="Hyperlink"/>
            <w:rFonts w:ascii="Arial" w:hAnsi="Arial" w:cs="Arial"/>
            <w:sz w:val="20"/>
            <w:szCs w:val="20"/>
          </w:rPr>
          <w:t>https://www.constructionline.co.uk/products-services/dynamic-purchasing-system-dps/client-dps/nhs-lpp-professional-services/</w:t>
        </w:r>
      </w:hyperlink>
      <w:r w:rsidR="00F00C83">
        <w:rPr>
          <w:rFonts w:ascii="Arial" w:hAnsi="Arial" w:cs="Arial"/>
          <w:color w:val="211E1F"/>
          <w:sz w:val="20"/>
          <w:szCs w:val="20"/>
        </w:rPr>
        <w:t xml:space="preserve"> </w:t>
      </w:r>
    </w:p>
    <w:p w:rsidR="006C1C49" w:rsidRDefault="006C1C49" w:rsidP="0085597C">
      <w:pPr>
        <w:pStyle w:val="NoSpacing"/>
        <w:rPr>
          <w:rFonts w:ascii="Arial" w:hAnsi="Arial" w:cs="Arial"/>
          <w:sz w:val="20"/>
          <w:szCs w:val="20"/>
          <w:highlight w:val="yellow"/>
        </w:rPr>
      </w:pPr>
    </w:p>
    <w:p w:rsidR="00325155" w:rsidRDefault="0085597C" w:rsidP="00325155">
      <w:pPr>
        <w:pStyle w:val="NoSpacing"/>
        <w:ind w:left="720"/>
        <w:jc w:val="both"/>
        <w:rPr>
          <w:rFonts w:ascii="Arial" w:hAnsi="Arial" w:cs="Arial"/>
          <w:sz w:val="20"/>
          <w:szCs w:val="20"/>
        </w:rPr>
      </w:pPr>
      <w:r w:rsidRPr="007574CE">
        <w:rPr>
          <w:rFonts w:ascii="Arial" w:hAnsi="Arial" w:cs="Arial"/>
          <w:sz w:val="20"/>
          <w:szCs w:val="20"/>
        </w:rPr>
        <w:lastRenderedPageBreak/>
        <w:t xml:space="preserve">If Suppliers are already registered with Constructionline, they need only register their interest in the DPS on the Constructionline landing page. There will be no need to complete the full PQQ – simply supply their Constructionline membership number. Suppliers already registered with Constructionline should, however, confirm the information held by Constructionline on their company is accurate and that they are registered for the correct </w:t>
      </w:r>
      <w:r w:rsidR="00D57AA6">
        <w:rPr>
          <w:rFonts w:ascii="Arial" w:hAnsi="Arial" w:cs="Arial"/>
          <w:sz w:val="20"/>
          <w:szCs w:val="20"/>
        </w:rPr>
        <w:t>service</w:t>
      </w:r>
      <w:r w:rsidRPr="007574CE">
        <w:rPr>
          <w:rFonts w:ascii="Arial" w:hAnsi="Arial" w:cs="Arial"/>
          <w:sz w:val="20"/>
          <w:szCs w:val="20"/>
        </w:rPr>
        <w:t xml:space="preserve"> categories and values relating to the DPS </w:t>
      </w:r>
      <w:r w:rsidR="00D57AA6">
        <w:rPr>
          <w:rFonts w:ascii="Arial" w:hAnsi="Arial" w:cs="Arial"/>
          <w:sz w:val="20"/>
          <w:szCs w:val="20"/>
        </w:rPr>
        <w:t>service</w:t>
      </w:r>
      <w:r w:rsidRPr="007574CE">
        <w:rPr>
          <w:rFonts w:ascii="Arial" w:hAnsi="Arial" w:cs="Arial"/>
          <w:sz w:val="20"/>
          <w:szCs w:val="20"/>
        </w:rPr>
        <w:t xml:space="preserve"> categories that they are applying for.</w:t>
      </w:r>
      <w:r w:rsidR="006C1C49" w:rsidRPr="007574CE">
        <w:rPr>
          <w:rFonts w:ascii="Arial" w:hAnsi="Arial" w:cs="Arial"/>
          <w:sz w:val="20"/>
          <w:szCs w:val="20"/>
        </w:rPr>
        <w:t xml:space="preserve"> They will also be required to provide an agreement to sign up to the DPS Agreement and Call-Off Terms and Conditions, and on assurances that the requirements of the DPS will be met.</w:t>
      </w:r>
    </w:p>
    <w:p w:rsidR="0085597C" w:rsidRPr="00DE1403" w:rsidRDefault="0085597C" w:rsidP="0085597C">
      <w:pPr>
        <w:pStyle w:val="NoSpacing"/>
        <w:rPr>
          <w:rFonts w:ascii="Arial" w:hAnsi="Arial" w:cs="Arial"/>
          <w:sz w:val="20"/>
          <w:szCs w:val="20"/>
        </w:rPr>
      </w:pPr>
    </w:p>
    <w:p w:rsidR="00325155" w:rsidRPr="007574CE" w:rsidRDefault="0085597C" w:rsidP="00325155">
      <w:pPr>
        <w:pStyle w:val="NoSpacing"/>
        <w:ind w:left="720"/>
        <w:jc w:val="both"/>
        <w:rPr>
          <w:rFonts w:ascii="Arial" w:hAnsi="Arial" w:cs="Arial"/>
          <w:color w:val="211E1F"/>
          <w:sz w:val="20"/>
          <w:szCs w:val="20"/>
        </w:rPr>
      </w:pPr>
      <w:r w:rsidRPr="007574CE">
        <w:rPr>
          <w:rFonts w:ascii="Arial" w:hAnsi="Arial" w:cs="Arial"/>
          <w:sz w:val="20"/>
          <w:szCs w:val="20"/>
        </w:rPr>
        <w:t>There is no requirement for Suppliers not registered with Constructionline to do so</w:t>
      </w:r>
      <w:r w:rsidR="00442E95" w:rsidRPr="007574CE">
        <w:rPr>
          <w:rFonts w:ascii="Arial" w:hAnsi="Arial" w:cs="Arial"/>
          <w:sz w:val="20"/>
          <w:szCs w:val="20"/>
        </w:rPr>
        <w:t>.</w:t>
      </w:r>
      <w:r w:rsidRPr="007574CE">
        <w:rPr>
          <w:rFonts w:ascii="Arial" w:hAnsi="Arial" w:cs="Arial"/>
          <w:color w:val="211E1F"/>
          <w:sz w:val="20"/>
          <w:szCs w:val="20"/>
        </w:rPr>
        <w:t xml:space="preserve"> For Suppliers not already registered with Constructionline, the landing page explains the process of joining the DPS. The first step is for Constructionline to gather preliminary information on the applicant to enable an online DPS account to be created. Once the account has been created, the applicant will be able </w:t>
      </w:r>
      <w:r w:rsidRPr="007574CE">
        <w:rPr>
          <w:rFonts w:ascii="Arial" w:hAnsi="Arial" w:cs="Arial"/>
          <w:sz w:val="20"/>
          <w:szCs w:val="20"/>
        </w:rPr>
        <w:t>to complete the Questionnaire in accordance with the Instructions for Submission.</w:t>
      </w:r>
    </w:p>
    <w:p w:rsidR="00271BB4" w:rsidRDefault="00271BB4" w:rsidP="00271BB4">
      <w:pPr>
        <w:pStyle w:val="NoSpacing"/>
        <w:rPr>
          <w:rFonts w:ascii="Arial" w:hAnsi="Arial" w:cs="Arial"/>
          <w:sz w:val="20"/>
          <w:szCs w:val="20"/>
        </w:rPr>
      </w:pPr>
    </w:p>
    <w:p w:rsidR="00325155" w:rsidRDefault="00DF5FC0" w:rsidP="00325155">
      <w:pPr>
        <w:pStyle w:val="NoSpacing"/>
        <w:ind w:firstLine="720"/>
        <w:rPr>
          <w:rFonts w:ascii="Arial" w:hAnsi="Arial" w:cs="Arial"/>
          <w:sz w:val="20"/>
          <w:szCs w:val="20"/>
        </w:rPr>
      </w:pPr>
      <w:r>
        <w:rPr>
          <w:rFonts w:ascii="Arial" w:hAnsi="Arial" w:cs="Arial"/>
          <w:b/>
          <w:color w:val="365F91" w:themeColor="accent1" w:themeShade="BF"/>
          <w:sz w:val="20"/>
          <w:szCs w:val="20"/>
        </w:rPr>
        <w:t>Step 3</w:t>
      </w:r>
      <w:r w:rsidR="00AB6118">
        <w:rPr>
          <w:rFonts w:ascii="Arial" w:hAnsi="Arial" w:cs="Arial"/>
          <w:b/>
          <w:color w:val="365F91" w:themeColor="accent1" w:themeShade="BF"/>
          <w:sz w:val="20"/>
          <w:szCs w:val="20"/>
        </w:rPr>
        <w:t xml:space="preserve"> – Submission of </w:t>
      </w:r>
      <w:r>
        <w:rPr>
          <w:rFonts w:ascii="Arial" w:hAnsi="Arial" w:cs="Arial"/>
          <w:b/>
          <w:color w:val="365F91" w:themeColor="accent1" w:themeShade="BF"/>
          <w:sz w:val="20"/>
          <w:szCs w:val="20"/>
        </w:rPr>
        <w:t xml:space="preserve">Completed </w:t>
      </w:r>
      <w:r w:rsidR="00AB6118">
        <w:rPr>
          <w:rFonts w:ascii="Arial" w:hAnsi="Arial" w:cs="Arial"/>
          <w:b/>
          <w:color w:val="365F91" w:themeColor="accent1" w:themeShade="BF"/>
          <w:sz w:val="20"/>
          <w:szCs w:val="20"/>
        </w:rPr>
        <w:t>Application</w:t>
      </w:r>
      <w:r>
        <w:rPr>
          <w:rFonts w:ascii="Arial" w:hAnsi="Arial" w:cs="Arial"/>
          <w:b/>
          <w:color w:val="365F91" w:themeColor="accent1" w:themeShade="BF"/>
          <w:sz w:val="20"/>
          <w:szCs w:val="20"/>
        </w:rPr>
        <w:t>s</w:t>
      </w:r>
    </w:p>
    <w:p w:rsidR="00AB6118" w:rsidRDefault="00AB6118" w:rsidP="004B0753">
      <w:pPr>
        <w:spacing w:after="0" w:line="240" w:lineRule="auto"/>
        <w:rPr>
          <w:rFonts w:ascii="Arial" w:hAnsi="Arial" w:cs="Arial"/>
          <w:sz w:val="20"/>
          <w:szCs w:val="20"/>
        </w:rPr>
      </w:pPr>
    </w:p>
    <w:p w:rsidR="00325155" w:rsidRDefault="006C1C49" w:rsidP="00325155">
      <w:pPr>
        <w:spacing w:after="0" w:line="240" w:lineRule="auto"/>
        <w:ind w:left="720"/>
        <w:jc w:val="both"/>
        <w:rPr>
          <w:rFonts w:ascii="Arial" w:hAnsi="Arial" w:cs="Arial"/>
          <w:sz w:val="20"/>
          <w:szCs w:val="20"/>
        </w:rPr>
      </w:pPr>
      <w:r w:rsidRPr="003E4470">
        <w:rPr>
          <w:rFonts w:ascii="Arial" w:hAnsi="Arial" w:cs="Arial"/>
          <w:sz w:val="20"/>
          <w:szCs w:val="20"/>
        </w:rPr>
        <w:t xml:space="preserve">Once an online DPS account has been </w:t>
      </w:r>
      <w:r w:rsidR="00AC17EB" w:rsidRPr="003E4470">
        <w:rPr>
          <w:rFonts w:ascii="Arial" w:hAnsi="Arial" w:cs="Arial"/>
          <w:sz w:val="20"/>
          <w:szCs w:val="20"/>
        </w:rPr>
        <w:t>c</w:t>
      </w:r>
      <w:r w:rsidRPr="003E4470">
        <w:rPr>
          <w:rFonts w:ascii="Arial" w:hAnsi="Arial" w:cs="Arial"/>
          <w:sz w:val="20"/>
          <w:szCs w:val="20"/>
        </w:rPr>
        <w:t>reated</w:t>
      </w:r>
      <w:r w:rsidR="001813C7" w:rsidRPr="003E4470">
        <w:rPr>
          <w:rFonts w:ascii="Arial" w:hAnsi="Arial" w:cs="Arial"/>
          <w:sz w:val="20"/>
          <w:szCs w:val="20"/>
        </w:rPr>
        <w:t>,</w:t>
      </w:r>
      <w:r w:rsidR="00AB6118" w:rsidRPr="003E4470">
        <w:rPr>
          <w:rFonts w:ascii="Arial" w:hAnsi="Arial" w:cs="Arial"/>
          <w:sz w:val="20"/>
          <w:szCs w:val="20"/>
        </w:rPr>
        <w:t xml:space="preserve"> </w:t>
      </w:r>
      <w:r w:rsidR="0017081E" w:rsidRPr="003E4470">
        <w:rPr>
          <w:rFonts w:ascii="Arial" w:hAnsi="Arial" w:cs="Arial"/>
          <w:sz w:val="20"/>
          <w:szCs w:val="20"/>
        </w:rPr>
        <w:t>Suppliers</w:t>
      </w:r>
      <w:r w:rsidR="004B0753" w:rsidRPr="003E4470">
        <w:rPr>
          <w:rFonts w:ascii="Arial" w:hAnsi="Arial" w:cs="Arial"/>
          <w:sz w:val="20"/>
          <w:szCs w:val="20"/>
        </w:rPr>
        <w:t xml:space="preserve"> </w:t>
      </w:r>
      <w:r w:rsidRPr="003E4470">
        <w:rPr>
          <w:rFonts w:ascii="Arial" w:hAnsi="Arial" w:cs="Arial"/>
          <w:sz w:val="20"/>
          <w:szCs w:val="20"/>
        </w:rPr>
        <w:t xml:space="preserve">not already registered with Constructionline </w:t>
      </w:r>
      <w:r w:rsidR="004B0753" w:rsidRPr="003E4470">
        <w:rPr>
          <w:rFonts w:ascii="Arial" w:hAnsi="Arial" w:cs="Arial"/>
          <w:sz w:val="20"/>
          <w:szCs w:val="20"/>
        </w:rPr>
        <w:t xml:space="preserve">will be able to </w:t>
      </w:r>
      <w:r w:rsidR="00442E95" w:rsidRPr="003E4470">
        <w:rPr>
          <w:rFonts w:ascii="Arial" w:hAnsi="Arial" w:cs="Arial"/>
          <w:sz w:val="20"/>
          <w:szCs w:val="20"/>
        </w:rPr>
        <w:t xml:space="preserve">complete </w:t>
      </w:r>
      <w:r w:rsidR="004B0753" w:rsidRPr="003E4470">
        <w:rPr>
          <w:rFonts w:ascii="Arial" w:hAnsi="Arial" w:cs="Arial"/>
          <w:sz w:val="20"/>
          <w:szCs w:val="20"/>
        </w:rPr>
        <w:t xml:space="preserve">the </w:t>
      </w:r>
      <w:r w:rsidR="00AB6118" w:rsidRPr="003E4470">
        <w:rPr>
          <w:rFonts w:ascii="Arial" w:hAnsi="Arial" w:cs="Arial"/>
          <w:sz w:val="20"/>
          <w:szCs w:val="20"/>
        </w:rPr>
        <w:t>DPS documentation</w:t>
      </w:r>
      <w:r w:rsidR="00442E95" w:rsidRPr="003E4470">
        <w:rPr>
          <w:rFonts w:ascii="Arial" w:hAnsi="Arial" w:cs="Arial"/>
          <w:sz w:val="20"/>
          <w:szCs w:val="20"/>
        </w:rPr>
        <w:t xml:space="preserve"> online</w:t>
      </w:r>
      <w:r w:rsidR="00AB6118" w:rsidRPr="003E4470">
        <w:rPr>
          <w:rFonts w:ascii="Arial" w:hAnsi="Arial" w:cs="Arial"/>
          <w:sz w:val="20"/>
          <w:szCs w:val="20"/>
        </w:rPr>
        <w:t>. The application will be through the submission of a Pre-Qualification Questionnaire (PQQ), agreement to sign u</w:t>
      </w:r>
      <w:r w:rsidR="00DF5FC0" w:rsidRPr="003E4470">
        <w:rPr>
          <w:rFonts w:ascii="Arial" w:hAnsi="Arial" w:cs="Arial"/>
          <w:sz w:val="20"/>
          <w:szCs w:val="20"/>
        </w:rPr>
        <w:t>p to the DPS Agreement and Call-</w:t>
      </w:r>
      <w:r w:rsidR="00AB6118" w:rsidRPr="003E4470">
        <w:rPr>
          <w:rFonts w:ascii="Arial" w:hAnsi="Arial" w:cs="Arial"/>
          <w:sz w:val="20"/>
          <w:szCs w:val="20"/>
        </w:rPr>
        <w:t>Off Terms and Conditions, and on assurances that the requirements of the DPS will be met.</w:t>
      </w:r>
    </w:p>
    <w:p w:rsidR="00325155" w:rsidRDefault="00462D84" w:rsidP="00325155">
      <w:pPr>
        <w:pStyle w:val="NormalWeb"/>
        <w:shd w:val="clear" w:color="auto" w:fill="FFFFFF"/>
        <w:spacing w:after="0"/>
        <w:ind w:left="720"/>
        <w:jc w:val="both"/>
        <w:rPr>
          <w:rFonts w:ascii="Arial" w:hAnsi="Arial" w:cs="Arial"/>
          <w:sz w:val="20"/>
          <w:szCs w:val="20"/>
        </w:rPr>
      </w:pPr>
      <w:r>
        <w:rPr>
          <w:rFonts w:ascii="Arial" w:hAnsi="Arial" w:cs="Arial"/>
          <w:sz w:val="20"/>
          <w:szCs w:val="20"/>
        </w:rPr>
        <w:t>The</w:t>
      </w:r>
      <w:r w:rsidRPr="00024DF0">
        <w:rPr>
          <w:rFonts w:ascii="Arial" w:hAnsi="Arial" w:cs="Arial"/>
          <w:sz w:val="20"/>
          <w:szCs w:val="20"/>
        </w:rPr>
        <w:t xml:space="preserve"> PQQ sets out the information which is required by </w:t>
      </w:r>
      <w:r w:rsidRPr="00024DF0">
        <w:rPr>
          <w:rFonts w:ascii="Arial" w:hAnsi="Arial" w:cs="Arial"/>
          <w:color w:val="000000"/>
          <w:sz w:val="20"/>
          <w:szCs w:val="20"/>
        </w:rPr>
        <w:t>L</w:t>
      </w:r>
      <w:r>
        <w:rPr>
          <w:rFonts w:ascii="Arial" w:hAnsi="Arial" w:cs="Arial"/>
          <w:color w:val="000000"/>
          <w:sz w:val="20"/>
          <w:szCs w:val="20"/>
        </w:rPr>
        <w:t>PP</w:t>
      </w:r>
      <w:r w:rsidRPr="00024DF0">
        <w:rPr>
          <w:rFonts w:ascii="Arial" w:hAnsi="Arial" w:cs="Arial"/>
          <w:sz w:val="20"/>
          <w:szCs w:val="20"/>
        </w:rPr>
        <w:t xml:space="preserve"> in order to assess the su</w:t>
      </w:r>
      <w:r w:rsidR="001813C7">
        <w:rPr>
          <w:rFonts w:ascii="Arial" w:hAnsi="Arial" w:cs="Arial"/>
          <w:sz w:val="20"/>
          <w:szCs w:val="20"/>
        </w:rPr>
        <w:t xml:space="preserve">itability </w:t>
      </w:r>
      <w:r w:rsidR="0017081E">
        <w:rPr>
          <w:rFonts w:ascii="Arial" w:hAnsi="Arial" w:cs="Arial"/>
          <w:sz w:val="20"/>
          <w:szCs w:val="20"/>
        </w:rPr>
        <w:t>of Suppliers</w:t>
      </w:r>
      <w:r w:rsidRPr="00024DF0">
        <w:rPr>
          <w:rFonts w:ascii="Arial" w:hAnsi="Arial" w:cs="Arial"/>
          <w:sz w:val="20"/>
          <w:szCs w:val="20"/>
        </w:rPr>
        <w:t xml:space="preserve"> in terms of their technical knowledge and experience, capability/capacity, organisational and financial standing to meet the </w:t>
      </w:r>
      <w:r w:rsidR="009750F6">
        <w:rPr>
          <w:rFonts w:ascii="Arial" w:hAnsi="Arial" w:cs="Arial"/>
          <w:sz w:val="20"/>
          <w:szCs w:val="20"/>
        </w:rPr>
        <w:t xml:space="preserve">DPS </w:t>
      </w:r>
      <w:r w:rsidRPr="00024DF0">
        <w:rPr>
          <w:rFonts w:ascii="Arial" w:hAnsi="Arial" w:cs="Arial"/>
          <w:sz w:val="20"/>
          <w:szCs w:val="20"/>
        </w:rPr>
        <w:t>requirement.</w:t>
      </w:r>
    </w:p>
    <w:p w:rsidR="00325155" w:rsidRDefault="0017081E" w:rsidP="00325155">
      <w:pPr>
        <w:pStyle w:val="NoSpacing"/>
        <w:ind w:left="720"/>
        <w:jc w:val="both"/>
        <w:rPr>
          <w:rFonts w:ascii="Arial" w:hAnsi="Arial" w:cs="Arial"/>
          <w:sz w:val="20"/>
          <w:szCs w:val="20"/>
        </w:rPr>
      </w:pPr>
      <w:r>
        <w:rPr>
          <w:rFonts w:ascii="Arial" w:hAnsi="Arial" w:cs="Arial"/>
          <w:sz w:val="20"/>
          <w:szCs w:val="20"/>
        </w:rPr>
        <w:t>Suppliers</w:t>
      </w:r>
      <w:r w:rsidR="00AB6118">
        <w:rPr>
          <w:rFonts w:ascii="Arial" w:hAnsi="Arial" w:cs="Arial"/>
          <w:sz w:val="20"/>
          <w:szCs w:val="20"/>
        </w:rPr>
        <w:t xml:space="preserve"> will </w:t>
      </w:r>
      <w:r w:rsidR="00AB6118" w:rsidRPr="00DE1403">
        <w:rPr>
          <w:rFonts w:ascii="Arial" w:hAnsi="Arial" w:cs="Arial"/>
          <w:sz w:val="20"/>
          <w:szCs w:val="20"/>
        </w:rPr>
        <w:t xml:space="preserve">be required to indicate which </w:t>
      </w:r>
      <w:r>
        <w:rPr>
          <w:rFonts w:ascii="Arial" w:hAnsi="Arial" w:cs="Arial"/>
          <w:sz w:val="20"/>
          <w:szCs w:val="20"/>
        </w:rPr>
        <w:t xml:space="preserve">category of </w:t>
      </w:r>
      <w:r w:rsidR="00D57AA6">
        <w:rPr>
          <w:rFonts w:ascii="Arial" w:hAnsi="Arial" w:cs="Arial"/>
          <w:sz w:val="20"/>
          <w:szCs w:val="20"/>
        </w:rPr>
        <w:t>service</w:t>
      </w:r>
      <w:r>
        <w:rPr>
          <w:rFonts w:ascii="Arial" w:hAnsi="Arial" w:cs="Arial"/>
          <w:sz w:val="20"/>
          <w:szCs w:val="20"/>
        </w:rPr>
        <w:t xml:space="preserve"> and geographic preferences</w:t>
      </w:r>
      <w:r w:rsidR="00AB6118" w:rsidRPr="00DE1403">
        <w:rPr>
          <w:rFonts w:ascii="Arial" w:hAnsi="Arial" w:cs="Arial"/>
          <w:sz w:val="20"/>
          <w:szCs w:val="20"/>
        </w:rPr>
        <w:t xml:space="preserve"> they wish to be considered for.</w:t>
      </w:r>
    </w:p>
    <w:p w:rsidR="00462D84" w:rsidRDefault="00462D84" w:rsidP="00FF6374">
      <w:pPr>
        <w:pStyle w:val="NoSpacing"/>
        <w:rPr>
          <w:rFonts w:ascii="Arial" w:hAnsi="Arial" w:cs="Arial"/>
          <w:sz w:val="20"/>
          <w:szCs w:val="20"/>
        </w:rPr>
      </w:pPr>
    </w:p>
    <w:p w:rsidR="00325155" w:rsidRDefault="0017081E" w:rsidP="00325155">
      <w:pPr>
        <w:pStyle w:val="NoSpacing"/>
        <w:ind w:left="720"/>
        <w:jc w:val="both"/>
        <w:rPr>
          <w:rFonts w:ascii="Arial" w:hAnsi="Arial" w:cs="Arial"/>
          <w:sz w:val="20"/>
          <w:szCs w:val="20"/>
        </w:rPr>
      </w:pPr>
      <w:r>
        <w:rPr>
          <w:rFonts w:ascii="Arial" w:hAnsi="Arial" w:cs="Arial"/>
          <w:sz w:val="20"/>
          <w:szCs w:val="20"/>
        </w:rPr>
        <w:t>Suppliers</w:t>
      </w:r>
      <w:r w:rsidR="00FF6374" w:rsidRPr="00AA111B">
        <w:rPr>
          <w:rFonts w:ascii="Arial" w:hAnsi="Arial" w:cs="Arial"/>
          <w:sz w:val="20"/>
          <w:szCs w:val="20"/>
        </w:rPr>
        <w:t xml:space="preserve"> not registered with Constructionline will not be precluded from expressing an interest in the </w:t>
      </w:r>
      <w:r w:rsidR="00082E44" w:rsidRPr="00AA111B">
        <w:rPr>
          <w:rFonts w:ascii="Arial" w:hAnsi="Arial" w:cs="Arial"/>
          <w:sz w:val="20"/>
          <w:szCs w:val="20"/>
        </w:rPr>
        <w:t>DPS but</w:t>
      </w:r>
      <w:r w:rsidR="00FF6374" w:rsidRPr="00AA111B">
        <w:rPr>
          <w:rFonts w:ascii="Arial" w:hAnsi="Arial" w:cs="Arial"/>
          <w:sz w:val="20"/>
          <w:szCs w:val="20"/>
        </w:rPr>
        <w:t xml:space="preserve"> will need to demonstrate that they meet the pre-qualification requirements, through the completion of a full questionnaire.</w:t>
      </w:r>
    </w:p>
    <w:p w:rsidR="00B17169" w:rsidRDefault="00B17169" w:rsidP="00325155">
      <w:pPr>
        <w:pStyle w:val="NoSpacing"/>
        <w:ind w:left="720"/>
        <w:jc w:val="both"/>
        <w:rPr>
          <w:rFonts w:ascii="Arial" w:hAnsi="Arial" w:cs="Arial"/>
          <w:sz w:val="20"/>
          <w:szCs w:val="20"/>
        </w:rPr>
      </w:pPr>
    </w:p>
    <w:p w:rsidR="00F81D93" w:rsidRDefault="00CD2426" w:rsidP="00F81D93">
      <w:pPr>
        <w:tabs>
          <w:tab w:val="left" w:pos="567"/>
        </w:tabs>
        <w:spacing w:line="240" w:lineRule="auto"/>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ab/>
      </w:r>
      <w:r>
        <w:rPr>
          <w:rFonts w:ascii="Arial" w:hAnsi="Arial" w:cs="Arial"/>
          <w:b/>
          <w:color w:val="365F91" w:themeColor="accent1" w:themeShade="BF"/>
          <w:sz w:val="20"/>
          <w:szCs w:val="20"/>
        </w:rPr>
        <w:tab/>
      </w:r>
      <w:r w:rsidR="00F81D93">
        <w:rPr>
          <w:rFonts w:ascii="Arial" w:hAnsi="Arial" w:cs="Arial"/>
          <w:b/>
          <w:color w:val="365F91" w:themeColor="accent1" w:themeShade="BF"/>
          <w:sz w:val="20"/>
          <w:szCs w:val="20"/>
        </w:rPr>
        <w:t>Alterations</w:t>
      </w:r>
    </w:p>
    <w:p w:rsidR="00F81D93" w:rsidRPr="00A9763C" w:rsidRDefault="00CD2426" w:rsidP="00F81D93">
      <w:pPr>
        <w:tabs>
          <w:tab w:val="left" w:pos="567"/>
        </w:tabs>
        <w:spacing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F81D93" w:rsidRPr="00A9763C">
        <w:rPr>
          <w:rFonts w:ascii="Arial" w:hAnsi="Arial" w:cs="Arial"/>
          <w:sz w:val="20"/>
          <w:szCs w:val="20"/>
        </w:rPr>
        <w:t>T</w:t>
      </w:r>
      <w:r w:rsidR="00F81D93">
        <w:rPr>
          <w:rFonts w:ascii="Arial" w:hAnsi="Arial" w:cs="Arial"/>
          <w:sz w:val="20"/>
          <w:szCs w:val="20"/>
        </w:rPr>
        <w:t xml:space="preserve">he format and/or wording of </w:t>
      </w:r>
      <w:r w:rsidR="00082E44">
        <w:rPr>
          <w:rFonts w:ascii="Arial" w:hAnsi="Arial" w:cs="Arial"/>
          <w:sz w:val="20"/>
          <w:szCs w:val="20"/>
        </w:rPr>
        <w:t>the</w:t>
      </w:r>
      <w:r w:rsidR="00F81D93" w:rsidRPr="00A9763C">
        <w:rPr>
          <w:rFonts w:ascii="Arial" w:hAnsi="Arial" w:cs="Arial"/>
          <w:sz w:val="20"/>
          <w:szCs w:val="20"/>
        </w:rPr>
        <w:t xml:space="preserve"> </w:t>
      </w:r>
      <w:r w:rsidR="0017081E">
        <w:rPr>
          <w:rFonts w:ascii="Arial" w:hAnsi="Arial" w:cs="Arial"/>
          <w:sz w:val="20"/>
          <w:szCs w:val="20"/>
        </w:rPr>
        <w:t xml:space="preserve">PQQ </w:t>
      </w:r>
      <w:r w:rsidR="00F81D93" w:rsidRPr="00A9763C">
        <w:rPr>
          <w:rFonts w:ascii="Arial" w:hAnsi="Arial" w:cs="Arial"/>
          <w:sz w:val="20"/>
          <w:szCs w:val="20"/>
        </w:rPr>
        <w:t>must not b</w:t>
      </w:r>
      <w:r w:rsidR="0017081E">
        <w:rPr>
          <w:rFonts w:ascii="Arial" w:hAnsi="Arial" w:cs="Arial"/>
          <w:sz w:val="20"/>
          <w:szCs w:val="20"/>
        </w:rPr>
        <w:t>e changed by Suppliers</w:t>
      </w:r>
      <w:r w:rsidR="00F81D93" w:rsidRPr="00A9763C">
        <w:rPr>
          <w:rFonts w:ascii="Arial" w:hAnsi="Arial" w:cs="Arial"/>
          <w:sz w:val="20"/>
          <w:szCs w:val="20"/>
        </w:rPr>
        <w:t>.</w:t>
      </w:r>
    </w:p>
    <w:p w:rsidR="00325155" w:rsidRDefault="0017081E" w:rsidP="00325155">
      <w:pPr>
        <w:tabs>
          <w:tab w:val="left" w:pos="567"/>
        </w:tabs>
        <w:spacing w:line="240" w:lineRule="auto"/>
        <w:ind w:left="720"/>
        <w:jc w:val="both"/>
        <w:rPr>
          <w:rFonts w:ascii="Arial" w:hAnsi="Arial" w:cs="Arial"/>
          <w:b/>
          <w:sz w:val="20"/>
          <w:szCs w:val="20"/>
        </w:rPr>
      </w:pPr>
      <w:r w:rsidRPr="003E4470">
        <w:rPr>
          <w:rFonts w:ascii="Arial" w:hAnsi="Arial" w:cs="Arial"/>
          <w:sz w:val="20"/>
          <w:szCs w:val="20"/>
        </w:rPr>
        <w:t xml:space="preserve">Suppliers </w:t>
      </w:r>
      <w:r w:rsidR="00F81D93" w:rsidRPr="003E4470">
        <w:rPr>
          <w:rFonts w:ascii="Arial" w:hAnsi="Arial" w:cs="Arial"/>
          <w:sz w:val="20"/>
          <w:szCs w:val="20"/>
        </w:rPr>
        <w:t xml:space="preserve">may modify their PQQ Response prior to the deadline for receipt of PQQ Response </w:t>
      </w:r>
      <w:r w:rsidR="003E4470" w:rsidRPr="003E4470">
        <w:rPr>
          <w:rFonts w:ascii="Arial" w:hAnsi="Arial" w:cs="Arial"/>
          <w:sz w:val="20"/>
          <w:szCs w:val="20"/>
        </w:rPr>
        <w:t>via access to their online account</w:t>
      </w:r>
      <w:r w:rsidR="00F81D93" w:rsidRPr="003E4470">
        <w:rPr>
          <w:rFonts w:ascii="Arial" w:hAnsi="Arial" w:cs="Arial"/>
          <w:sz w:val="20"/>
          <w:szCs w:val="20"/>
        </w:rPr>
        <w:t>. No PQQ Response may be modified after the deadline for receipt of PQQ Responses.</w:t>
      </w:r>
    </w:p>
    <w:p w:rsidR="00325155" w:rsidRDefault="00AC609F" w:rsidP="00B17169">
      <w:pPr>
        <w:pStyle w:val="NoSpacing"/>
        <w:ind w:left="720"/>
        <w:jc w:val="both"/>
        <w:rPr>
          <w:rFonts w:ascii="Arial" w:hAnsi="Arial" w:cs="Arial"/>
          <w:sz w:val="20"/>
          <w:szCs w:val="20"/>
        </w:rPr>
      </w:pPr>
      <w:r>
        <w:rPr>
          <w:rFonts w:ascii="Arial" w:hAnsi="Arial" w:cs="Arial"/>
          <w:sz w:val="20"/>
          <w:szCs w:val="20"/>
        </w:rPr>
        <w:t>Suppliers</w:t>
      </w:r>
      <w:r w:rsidR="00F81D93" w:rsidRPr="00A9763C">
        <w:rPr>
          <w:rFonts w:ascii="Arial" w:hAnsi="Arial" w:cs="Arial"/>
          <w:sz w:val="20"/>
          <w:szCs w:val="20"/>
        </w:rPr>
        <w:t xml:space="preserve"> may withdraw their PQQ Response at any time prior to the deadline for receipt of PQQ Response</w:t>
      </w:r>
      <w:r w:rsidR="00F81D93">
        <w:rPr>
          <w:rFonts w:ascii="Arial" w:hAnsi="Arial" w:cs="Arial"/>
          <w:sz w:val="20"/>
          <w:szCs w:val="20"/>
        </w:rPr>
        <w:t>s.</w:t>
      </w:r>
    </w:p>
    <w:p w:rsidR="00B17169" w:rsidRDefault="00B17169" w:rsidP="00B17169">
      <w:pPr>
        <w:pStyle w:val="NoSpacing"/>
        <w:ind w:left="720"/>
        <w:jc w:val="both"/>
        <w:rPr>
          <w:rFonts w:ascii="Arial" w:hAnsi="Arial" w:cs="Arial"/>
          <w:sz w:val="20"/>
          <w:szCs w:val="20"/>
        </w:rPr>
      </w:pPr>
    </w:p>
    <w:p w:rsidR="009750F6" w:rsidRDefault="00CD2426" w:rsidP="009750F6">
      <w:pPr>
        <w:tabs>
          <w:tab w:val="left" w:pos="567"/>
        </w:tabs>
        <w:spacing w:line="240" w:lineRule="auto"/>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ab/>
      </w:r>
      <w:r>
        <w:rPr>
          <w:rFonts w:ascii="Arial" w:hAnsi="Arial" w:cs="Arial"/>
          <w:b/>
          <w:color w:val="365F91" w:themeColor="accent1" w:themeShade="BF"/>
          <w:sz w:val="20"/>
          <w:szCs w:val="20"/>
        </w:rPr>
        <w:tab/>
      </w:r>
      <w:r w:rsidR="009750F6">
        <w:rPr>
          <w:rFonts w:ascii="Arial" w:hAnsi="Arial" w:cs="Arial"/>
          <w:b/>
          <w:color w:val="365F91" w:themeColor="accent1" w:themeShade="BF"/>
          <w:sz w:val="20"/>
          <w:szCs w:val="20"/>
        </w:rPr>
        <w:t>Receipt of PQQ Response</w:t>
      </w:r>
    </w:p>
    <w:p w:rsidR="003E4470" w:rsidRDefault="00462D84" w:rsidP="00325155">
      <w:pPr>
        <w:tabs>
          <w:tab w:val="left" w:pos="567"/>
        </w:tabs>
        <w:spacing w:line="240" w:lineRule="auto"/>
        <w:ind w:left="720"/>
        <w:jc w:val="both"/>
        <w:rPr>
          <w:rFonts w:ascii="Arial" w:hAnsi="Arial" w:cs="Arial"/>
          <w:sz w:val="20"/>
          <w:szCs w:val="20"/>
        </w:rPr>
      </w:pPr>
      <w:r w:rsidRPr="00A9763C">
        <w:rPr>
          <w:rFonts w:ascii="Arial" w:hAnsi="Arial" w:cs="Arial"/>
          <w:sz w:val="20"/>
          <w:szCs w:val="20"/>
        </w:rPr>
        <w:t>PQ</w:t>
      </w:r>
      <w:r w:rsidR="003E4470">
        <w:rPr>
          <w:rFonts w:ascii="Arial" w:hAnsi="Arial" w:cs="Arial"/>
          <w:sz w:val="20"/>
          <w:szCs w:val="20"/>
        </w:rPr>
        <w:t>Q Responses must be completed via access to the online account</w:t>
      </w:r>
      <w:r w:rsidRPr="00A9763C">
        <w:rPr>
          <w:rFonts w:ascii="Arial" w:hAnsi="Arial" w:cs="Arial"/>
          <w:sz w:val="20"/>
          <w:szCs w:val="20"/>
        </w:rPr>
        <w:t xml:space="preserve"> prior to the time and date set out in the p</w:t>
      </w:r>
      <w:r>
        <w:rPr>
          <w:rFonts w:ascii="Arial" w:hAnsi="Arial" w:cs="Arial"/>
          <w:sz w:val="20"/>
          <w:szCs w:val="20"/>
        </w:rPr>
        <w:t xml:space="preserve">roposed timetable in paragraph </w:t>
      </w:r>
      <w:r w:rsidR="00FB69B6">
        <w:rPr>
          <w:rFonts w:ascii="Arial" w:hAnsi="Arial" w:cs="Arial"/>
          <w:sz w:val="20"/>
          <w:szCs w:val="20"/>
        </w:rPr>
        <w:t>15</w:t>
      </w:r>
      <w:r w:rsidRPr="003E4470">
        <w:rPr>
          <w:rFonts w:ascii="Arial" w:hAnsi="Arial" w:cs="Arial"/>
          <w:sz w:val="20"/>
          <w:szCs w:val="20"/>
        </w:rPr>
        <w:t>.</w:t>
      </w:r>
      <w:r w:rsidRPr="00A9763C">
        <w:rPr>
          <w:rFonts w:ascii="Arial" w:hAnsi="Arial" w:cs="Arial"/>
          <w:sz w:val="20"/>
          <w:szCs w:val="20"/>
        </w:rPr>
        <w:t xml:space="preserve"> </w:t>
      </w:r>
    </w:p>
    <w:p w:rsidR="00325155" w:rsidRDefault="00462D84" w:rsidP="00325155">
      <w:pPr>
        <w:tabs>
          <w:tab w:val="left" w:pos="567"/>
        </w:tabs>
        <w:spacing w:line="240" w:lineRule="auto"/>
        <w:ind w:left="720"/>
        <w:jc w:val="both"/>
        <w:rPr>
          <w:rFonts w:ascii="Arial" w:hAnsi="Arial" w:cs="Arial"/>
          <w:sz w:val="20"/>
          <w:szCs w:val="20"/>
        </w:rPr>
      </w:pPr>
      <w:r w:rsidRPr="00A9763C">
        <w:rPr>
          <w:rFonts w:ascii="Arial" w:hAnsi="Arial" w:cs="Arial"/>
          <w:sz w:val="20"/>
          <w:szCs w:val="20"/>
        </w:rPr>
        <w:t>The Authority reserves the right to cancel the procurement exercise at any point. The Authority is not liable for any costs resulting from cancellation of this procurement exercise</w:t>
      </w:r>
      <w:r>
        <w:rPr>
          <w:rFonts w:ascii="Arial" w:hAnsi="Arial" w:cs="Arial"/>
          <w:sz w:val="20"/>
          <w:szCs w:val="20"/>
        </w:rPr>
        <w:t xml:space="preserve">, </w:t>
      </w:r>
      <w:r w:rsidRPr="00A9763C">
        <w:rPr>
          <w:rFonts w:ascii="Arial" w:hAnsi="Arial" w:cs="Arial"/>
          <w:sz w:val="20"/>
          <w:szCs w:val="20"/>
        </w:rPr>
        <w:t xml:space="preserve">or any decision not to </w:t>
      </w:r>
      <w:r w:rsidR="00AC609F">
        <w:rPr>
          <w:rFonts w:ascii="Arial" w:hAnsi="Arial" w:cs="Arial"/>
          <w:sz w:val="20"/>
          <w:szCs w:val="20"/>
        </w:rPr>
        <w:t xml:space="preserve">create the proposed DPS. </w:t>
      </w:r>
    </w:p>
    <w:p w:rsidR="00261B36" w:rsidRDefault="00261B36" w:rsidP="00325155">
      <w:pPr>
        <w:tabs>
          <w:tab w:val="left" w:pos="567"/>
        </w:tabs>
        <w:spacing w:line="240" w:lineRule="auto"/>
        <w:ind w:left="720"/>
        <w:jc w:val="both"/>
        <w:rPr>
          <w:rFonts w:ascii="Arial" w:hAnsi="Arial" w:cs="Arial"/>
          <w:sz w:val="20"/>
          <w:szCs w:val="20"/>
        </w:rPr>
      </w:pPr>
    </w:p>
    <w:p w:rsidR="00261B36" w:rsidRDefault="00261B36" w:rsidP="00325155">
      <w:pPr>
        <w:tabs>
          <w:tab w:val="left" w:pos="567"/>
        </w:tabs>
        <w:spacing w:line="240" w:lineRule="auto"/>
        <w:ind w:left="720"/>
        <w:jc w:val="both"/>
        <w:rPr>
          <w:rFonts w:ascii="Arial" w:hAnsi="Arial" w:cs="Arial"/>
          <w:sz w:val="20"/>
          <w:szCs w:val="20"/>
        </w:rPr>
      </w:pPr>
    </w:p>
    <w:p w:rsidR="00AB6118" w:rsidRPr="00822650" w:rsidRDefault="00CD2426" w:rsidP="00822650">
      <w:pPr>
        <w:tabs>
          <w:tab w:val="left" w:pos="567"/>
        </w:tabs>
        <w:spacing w:line="240" w:lineRule="auto"/>
        <w:jc w:val="both"/>
        <w:rPr>
          <w:rFonts w:ascii="Arial" w:hAnsi="Arial" w:cs="Arial"/>
          <w:b/>
          <w:sz w:val="20"/>
          <w:szCs w:val="20"/>
        </w:rPr>
      </w:pPr>
      <w:r>
        <w:rPr>
          <w:rFonts w:ascii="Arial" w:hAnsi="Arial" w:cs="Arial"/>
          <w:b/>
          <w:color w:val="365F91" w:themeColor="accent1" w:themeShade="BF"/>
          <w:sz w:val="20"/>
          <w:szCs w:val="20"/>
        </w:rPr>
        <w:lastRenderedPageBreak/>
        <w:tab/>
      </w:r>
      <w:r>
        <w:rPr>
          <w:rFonts w:ascii="Arial" w:hAnsi="Arial" w:cs="Arial"/>
          <w:b/>
          <w:color w:val="365F91" w:themeColor="accent1" w:themeShade="BF"/>
          <w:sz w:val="20"/>
          <w:szCs w:val="20"/>
        </w:rPr>
        <w:tab/>
      </w:r>
      <w:r w:rsidR="00CC6545">
        <w:rPr>
          <w:rFonts w:ascii="Arial" w:hAnsi="Arial" w:cs="Arial"/>
          <w:b/>
          <w:color w:val="365F91" w:themeColor="accent1" w:themeShade="BF"/>
          <w:sz w:val="20"/>
          <w:szCs w:val="20"/>
        </w:rPr>
        <w:t>Step 4</w:t>
      </w:r>
      <w:r w:rsidR="00AB6118">
        <w:rPr>
          <w:rFonts w:ascii="Arial" w:hAnsi="Arial" w:cs="Arial"/>
          <w:b/>
          <w:color w:val="365F91" w:themeColor="accent1" w:themeShade="BF"/>
          <w:sz w:val="20"/>
          <w:szCs w:val="20"/>
        </w:rPr>
        <w:t xml:space="preserve"> – </w:t>
      </w:r>
      <w:r w:rsidR="00DF5FC0">
        <w:rPr>
          <w:rFonts w:ascii="Arial" w:hAnsi="Arial" w:cs="Arial"/>
          <w:b/>
          <w:color w:val="365F91" w:themeColor="accent1" w:themeShade="BF"/>
          <w:sz w:val="20"/>
          <w:szCs w:val="20"/>
        </w:rPr>
        <w:t xml:space="preserve">Evaluation of Completed PQQ’s </w:t>
      </w:r>
    </w:p>
    <w:p w:rsidR="00325155" w:rsidRDefault="00462D84" w:rsidP="00325155">
      <w:pPr>
        <w:spacing w:after="0" w:line="240" w:lineRule="auto"/>
        <w:ind w:left="720"/>
        <w:jc w:val="both"/>
        <w:rPr>
          <w:rFonts w:ascii="Arial" w:hAnsi="Arial" w:cs="Arial"/>
          <w:sz w:val="20"/>
          <w:szCs w:val="20"/>
        </w:rPr>
      </w:pPr>
      <w:r w:rsidRPr="004B0753">
        <w:rPr>
          <w:rFonts w:ascii="Arial" w:hAnsi="Arial" w:cs="Arial"/>
          <w:sz w:val="20"/>
          <w:szCs w:val="20"/>
        </w:rPr>
        <w:t>After</w:t>
      </w:r>
      <w:r>
        <w:rPr>
          <w:rFonts w:ascii="Arial" w:hAnsi="Arial" w:cs="Arial"/>
          <w:sz w:val="20"/>
          <w:szCs w:val="20"/>
        </w:rPr>
        <w:t xml:space="preserve"> the deadline for receipt of the completed PQQ Responses, LPP</w:t>
      </w:r>
      <w:r w:rsidRPr="004B0753">
        <w:rPr>
          <w:rFonts w:ascii="Arial" w:hAnsi="Arial" w:cs="Arial"/>
          <w:sz w:val="20"/>
          <w:szCs w:val="20"/>
        </w:rPr>
        <w:t xml:space="preserve"> </w:t>
      </w:r>
      <w:r w:rsidR="00AC609F">
        <w:rPr>
          <w:rFonts w:ascii="Arial" w:hAnsi="Arial" w:cs="Arial"/>
          <w:sz w:val="20"/>
          <w:szCs w:val="20"/>
        </w:rPr>
        <w:t xml:space="preserve">in conjunction with Constructionline </w:t>
      </w:r>
      <w:r w:rsidRPr="004B0753">
        <w:rPr>
          <w:rFonts w:ascii="Arial" w:hAnsi="Arial" w:cs="Arial"/>
          <w:sz w:val="20"/>
          <w:szCs w:val="20"/>
        </w:rPr>
        <w:t xml:space="preserve">will evaluate all </w:t>
      </w:r>
      <w:r>
        <w:rPr>
          <w:rFonts w:ascii="Arial" w:hAnsi="Arial" w:cs="Arial"/>
          <w:sz w:val="20"/>
          <w:szCs w:val="20"/>
        </w:rPr>
        <w:t xml:space="preserve">the completed PQQ’s </w:t>
      </w:r>
      <w:r w:rsidRPr="004B0753">
        <w:rPr>
          <w:rFonts w:ascii="Arial" w:hAnsi="Arial" w:cs="Arial"/>
          <w:sz w:val="20"/>
          <w:szCs w:val="20"/>
        </w:rPr>
        <w:t>to ensure that</w:t>
      </w:r>
      <w:r>
        <w:rPr>
          <w:rFonts w:ascii="Arial" w:hAnsi="Arial" w:cs="Arial"/>
          <w:sz w:val="20"/>
          <w:szCs w:val="20"/>
        </w:rPr>
        <w:t xml:space="preserve"> they meet the</w:t>
      </w:r>
      <w:r w:rsidRPr="004B0753">
        <w:rPr>
          <w:rFonts w:ascii="Arial" w:hAnsi="Arial" w:cs="Arial"/>
          <w:sz w:val="20"/>
          <w:szCs w:val="20"/>
        </w:rPr>
        <w:t xml:space="preserve"> criteria contained within the documents.</w:t>
      </w:r>
    </w:p>
    <w:p w:rsidR="004F6A88" w:rsidRDefault="004F6A88" w:rsidP="00462D84">
      <w:pPr>
        <w:spacing w:after="0" w:line="240" w:lineRule="auto"/>
        <w:rPr>
          <w:rFonts w:ascii="Arial" w:hAnsi="Arial" w:cs="Arial"/>
          <w:sz w:val="20"/>
          <w:szCs w:val="20"/>
        </w:rPr>
      </w:pPr>
    </w:p>
    <w:p w:rsidR="00325155" w:rsidRDefault="004F6A88" w:rsidP="00FB69B6">
      <w:pPr>
        <w:widowControl w:val="0"/>
        <w:tabs>
          <w:tab w:val="left" w:pos="709"/>
        </w:tabs>
        <w:spacing w:after="0" w:line="240" w:lineRule="auto"/>
        <w:ind w:left="709"/>
        <w:jc w:val="both"/>
        <w:rPr>
          <w:rFonts w:ascii="Arial" w:hAnsi="Arial" w:cs="Arial"/>
          <w:sz w:val="20"/>
          <w:szCs w:val="20"/>
        </w:rPr>
      </w:pPr>
      <w:r w:rsidRPr="00AF4F1C">
        <w:rPr>
          <w:rFonts w:ascii="Arial" w:hAnsi="Arial" w:cs="Arial"/>
          <w:sz w:val="20"/>
          <w:szCs w:val="20"/>
        </w:rPr>
        <w:t xml:space="preserve">The Authority will use the following evaluation </w:t>
      </w:r>
      <w:r w:rsidR="003A15F9" w:rsidRPr="00AF4F1C">
        <w:rPr>
          <w:rFonts w:ascii="Arial" w:hAnsi="Arial" w:cs="Arial"/>
          <w:sz w:val="20"/>
          <w:szCs w:val="20"/>
        </w:rPr>
        <w:t>criteria to dete</w:t>
      </w:r>
      <w:r w:rsidR="00AC609F" w:rsidRPr="00AF4F1C">
        <w:rPr>
          <w:rFonts w:ascii="Arial" w:hAnsi="Arial" w:cs="Arial"/>
          <w:sz w:val="20"/>
          <w:szCs w:val="20"/>
        </w:rPr>
        <w:t>rmine which Suppliers</w:t>
      </w:r>
      <w:r w:rsidR="003A15F9" w:rsidRPr="00AF4F1C">
        <w:rPr>
          <w:rFonts w:ascii="Arial" w:hAnsi="Arial" w:cs="Arial"/>
          <w:sz w:val="20"/>
          <w:szCs w:val="20"/>
        </w:rPr>
        <w:t xml:space="preserve"> will be added to the DPS</w:t>
      </w:r>
      <w:r w:rsidRPr="00AF4F1C">
        <w:rPr>
          <w:rFonts w:ascii="Arial" w:hAnsi="Arial" w:cs="Arial"/>
          <w:sz w:val="20"/>
          <w:szCs w:val="20"/>
        </w:rPr>
        <w:t>.</w:t>
      </w:r>
      <w:r w:rsidRPr="0052137B">
        <w:rPr>
          <w:rFonts w:ascii="Arial" w:hAnsi="Arial" w:cs="Arial"/>
          <w:sz w:val="20"/>
          <w:szCs w:val="20"/>
        </w:rPr>
        <w:t xml:space="preserve">  </w:t>
      </w:r>
    </w:p>
    <w:p w:rsidR="004F6A88" w:rsidRPr="0052137B" w:rsidRDefault="004F6A88" w:rsidP="00FB69B6">
      <w:pPr>
        <w:pStyle w:val="ListParagraph"/>
        <w:widowControl w:val="0"/>
        <w:tabs>
          <w:tab w:val="left" w:pos="0"/>
        </w:tabs>
        <w:spacing w:after="0" w:line="240" w:lineRule="auto"/>
        <w:ind w:left="567"/>
        <w:jc w:val="both"/>
        <w:rPr>
          <w:rFonts w:ascii="Arial" w:hAnsi="Arial" w:cs="Arial"/>
          <w:sz w:val="20"/>
          <w:szCs w:val="20"/>
        </w:rPr>
      </w:pPr>
    </w:p>
    <w:p w:rsidR="004F6A88" w:rsidRDefault="00CD2426" w:rsidP="00FB69B6">
      <w:pPr>
        <w:widowControl w:val="0"/>
        <w:tabs>
          <w:tab w:val="left" w:pos="0"/>
        </w:tabs>
        <w:spacing w:after="0" w:line="240" w:lineRule="auto"/>
        <w:jc w:val="both"/>
        <w:rPr>
          <w:rFonts w:ascii="Arial" w:hAnsi="Arial" w:cs="Arial"/>
          <w:sz w:val="20"/>
          <w:szCs w:val="20"/>
        </w:rPr>
      </w:pPr>
      <w:r>
        <w:rPr>
          <w:rFonts w:ascii="Arial" w:hAnsi="Arial" w:cs="Arial"/>
          <w:sz w:val="20"/>
          <w:szCs w:val="20"/>
        </w:rPr>
        <w:tab/>
      </w:r>
      <w:r w:rsidR="004F6A88" w:rsidRPr="005B67E9">
        <w:rPr>
          <w:rFonts w:ascii="Arial" w:hAnsi="Arial" w:cs="Arial"/>
          <w:sz w:val="20"/>
          <w:szCs w:val="20"/>
        </w:rPr>
        <w:t>The evaluation panel will evaluate your organisations:</w:t>
      </w:r>
    </w:p>
    <w:p w:rsidR="004F6A88" w:rsidRPr="005B67E9" w:rsidRDefault="004F6A88" w:rsidP="00FB69B6">
      <w:pPr>
        <w:widowControl w:val="0"/>
        <w:tabs>
          <w:tab w:val="left" w:pos="0"/>
        </w:tabs>
        <w:spacing w:after="0" w:line="240" w:lineRule="auto"/>
        <w:jc w:val="both"/>
        <w:rPr>
          <w:rFonts w:ascii="Arial" w:hAnsi="Arial" w:cs="Arial"/>
          <w:sz w:val="20"/>
          <w:szCs w:val="20"/>
        </w:rPr>
      </w:pPr>
    </w:p>
    <w:p w:rsidR="004F6A88" w:rsidRDefault="004F6A88" w:rsidP="00FB69B6">
      <w:pPr>
        <w:pStyle w:val="ListParagraph"/>
        <w:numPr>
          <w:ilvl w:val="0"/>
          <w:numId w:val="27"/>
        </w:numPr>
        <w:tabs>
          <w:tab w:val="left" w:pos="630"/>
        </w:tabs>
        <w:spacing w:after="0" w:line="240" w:lineRule="auto"/>
        <w:jc w:val="both"/>
        <w:rPr>
          <w:rFonts w:ascii="Arial" w:hAnsi="Arial" w:cs="Arial"/>
          <w:sz w:val="20"/>
          <w:szCs w:val="20"/>
        </w:rPr>
      </w:pPr>
      <w:r w:rsidRPr="005B67E9">
        <w:rPr>
          <w:rFonts w:ascii="Arial" w:hAnsi="Arial" w:cs="Arial"/>
          <w:sz w:val="20"/>
          <w:szCs w:val="20"/>
        </w:rPr>
        <w:t xml:space="preserve">Financial status </w:t>
      </w:r>
    </w:p>
    <w:p w:rsidR="004F6A88" w:rsidRPr="005B67E9" w:rsidRDefault="004F6A88" w:rsidP="00FB69B6">
      <w:pPr>
        <w:pStyle w:val="ListParagraph"/>
        <w:numPr>
          <w:ilvl w:val="0"/>
          <w:numId w:val="27"/>
        </w:numPr>
        <w:tabs>
          <w:tab w:val="left" w:pos="630"/>
        </w:tabs>
        <w:spacing w:after="0" w:line="240" w:lineRule="auto"/>
        <w:jc w:val="both"/>
        <w:rPr>
          <w:rFonts w:ascii="Arial" w:hAnsi="Arial" w:cs="Arial"/>
          <w:sz w:val="20"/>
          <w:szCs w:val="20"/>
        </w:rPr>
      </w:pPr>
      <w:r w:rsidRPr="005B67E9">
        <w:rPr>
          <w:rFonts w:ascii="Arial" w:hAnsi="Arial" w:cs="Arial"/>
          <w:sz w:val="20"/>
          <w:szCs w:val="20"/>
        </w:rPr>
        <w:t>Technical and professional ability</w:t>
      </w:r>
    </w:p>
    <w:p w:rsidR="004F6A88" w:rsidRPr="005B67E9" w:rsidRDefault="004F6A88" w:rsidP="00FB69B6">
      <w:pPr>
        <w:tabs>
          <w:tab w:val="left" w:pos="630"/>
        </w:tabs>
        <w:spacing w:after="0" w:line="240" w:lineRule="auto"/>
        <w:jc w:val="both"/>
        <w:rPr>
          <w:rFonts w:ascii="Arial" w:hAnsi="Arial" w:cs="Arial"/>
          <w:sz w:val="20"/>
          <w:szCs w:val="20"/>
        </w:rPr>
      </w:pPr>
    </w:p>
    <w:p w:rsidR="00325155" w:rsidRDefault="004F6A88" w:rsidP="00FB69B6">
      <w:pPr>
        <w:tabs>
          <w:tab w:val="left" w:pos="630"/>
          <w:tab w:val="num" w:pos="718"/>
        </w:tabs>
        <w:spacing w:line="240" w:lineRule="auto"/>
        <w:ind w:left="718"/>
        <w:jc w:val="both"/>
        <w:rPr>
          <w:rFonts w:ascii="Arial" w:hAnsi="Arial" w:cs="Arial"/>
          <w:sz w:val="20"/>
          <w:szCs w:val="20"/>
        </w:rPr>
      </w:pPr>
      <w:r w:rsidRPr="005B67E9">
        <w:rPr>
          <w:rFonts w:ascii="Arial" w:hAnsi="Arial" w:cs="Arial"/>
          <w:sz w:val="20"/>
          <w:szCs w:val="20"/>
        </w:rPr>
        <w:t xml:space="preserve">It will do this by evaluating your </w:t>
      </w:r>
      <w:r w:rsidR="00AC609F">
        <w:rPr>
          <w:rFonts w:ascii="Arial" w:hAnsi="Arial" w:cs="Arial"/>
          <w:sz w:val="20"/>
          <w:szCs w:val="20"/>
        </w:rPr>
        <w:t>answers to the questions in the</w:t>
      </w:r>
      <w:r w:rsidRPr="005B67E9">
        <w:rPr>
          <w:rFonts w:ascii="Arial" w:hAnsi="Arial" w:cs="Arial"/>
          <w:sz w:val="20"/>
          <w:szCs w:val="20"/>
        </w:rPr>
        <w:t xml:space="preserve"> PQQ. This will be based on the following matrix:</w:t>
      </w:r>
    </w:p>
    <w:tbl>
      <w:tblPr>
        <w:tblW w:w="7479"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835"/>
      </w:tblGrid>
      <w:tr w:rsidR="004F6A88" w:rsidRPr="007E2D04" w:rsidTr="00CD2426">
        <w:tc>
          <w:tcPr>
            <w:tcW w:w="4644" w:type="dxa"/>
          </w:tcPr>
          <w:p w:rsidR="00325155" w:rsidRDefault="004F6A88" w:rsidP="00325155">
            <w:pPr>
              <w:tabs>
                <w:tab w:val="left" w:pos="630"/>
                <w:tab w:val="num" w:pos="718"/>
              </w:tabs>
              <w:jc w:val="center"/>
              <w:rPr>
                <w:rFonts w:ascii="Arial" w:hAnsi="Arial" w:cs="Arial"/>
                <w:b/>
                <w:szCs w:val="20"/>
              </w:rPr>
            </w:pPr>
            <w:r w:rsidRPr="00D26E4C">
              <w:rPr>
                <w:rFonts w:ascii="Arial" w:hAnsi="Arial" w:cs="Arial"/>
                <w:b/>
                <w:szCs w:val="20"/>
              </w:rPr>
              <w:t>PQQ section</w:t>
            </w:r>
          </w:p>
        </w:tc>
        <w:tc>
          <w:tcPr>
            <w:tcW w:w="2835" w:type="dxa"/>
          </w:tcPr>
          <w:p w:rsidR="00325155" w:rsidRDefault="004F6A88" w:rsidP="00325155">
            <w:pPr>
              <w:tabs>
                <w:tab w:val="left" w:pos="630"/>
                <w:tab w:val="num" w:pos="718"/>
              </w:tabs>
              <w:jc w:val="center"/>
              <w:rPr>
                <w:rFonts w:ascii="Arial" w:hAnsi="Arial" w:cs="Arial"/>
                <w:b/>
                <w:szCs w:val="20"/>
              </w:rPr>
            </w:pPr>
            <w:r w:rsidRPr="00D26E4C">
              <w:rPr>
                <w:rFonts w:ascii="Arial" w:hAnsi="Arial" w:cs="Arial"/>
                <w:b/>
                <w:szCs w:val="20"/>
              </w:rPr>
              <w:t>Assessment</w:t>
            </w:r>
          </w:p>
        </w:tc>
      </w:tr>
      <w:tr w:rsidR="004F6A88" w:rsidRPr="007E2D04" w:rsidTr="00CD2426">
        <w:tc>
          <w:tcPr>
            <w:tcW w:w="4644" w:type="dxa"/>
          </w:tcPr>
          <w:p w:rsidR="004F6A88" w:rsidRPr="005B67E9" w:rsidRDefault="004F6A88" w:rsidP="00204357">
            <w:pPr>
              <w:spacing w:after="0" w:line="240" w:lineRule="auto"/>
              <w:rPr>
                <w:rFonts w:ascii="Arial" w:hAnsi="Arial" w:cs="Arial"/>
                <w:sz w:val="20"/>
                <w:szCs w:val="20"/>
              </w:rPr>
            </w:pPr>
            <w:r w:rsidRPr="005B67E9">
              <w:rPr>
                <w:rFonts w:ascii="Arial" w:hAnsi="Arial" w:cs="Arial"/>
                <w:sz w:val="20"/>
                <w:szCs w:val="20"/>
              </w:rPr>
              <w:t>C1- Supplier identity, key roles and contact information</w:t>
            </w:r>
          </w:p>
          <w:p w:rsidR="004F6A88" w:rsidRPr="005B67E9" w:rsidRDefault="004F6A88" w:rsidP="00204357">
            <w:pPr>
              <w:tabs>
                <w:tab w:val="left" w:pos="630"/>
                <w:tab w:val="num" w:pos="718"/>
              </w:tabs>
              <w:jc w:val="both"/>
              <w:rPr>
                <w:rFonts w:ascii="Arial" w:hAnsi="Arial" w:cs="Arial"/>
                <w:sz w:val="20"/>
                <w:szCs w:val="20"/>
              </w:rPr>
            </w:pP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C2 - Financial Information</w:t>
            </w:r>
          </w:p>
        </w:tc>
        <w:tc>
          <w:tcPr>
            <w:tcW w:w="2835" w:type="dxa"/>
          </w:tcPr>
          <w:p w:rsidR="004F6A88" w:rsidRPr="005B67E9" w:rsidRDefault="004F6A88" w:rsidP="00204357">
            <w:pPr>
              <w:tabs>
                <w:tab w:val="left" w:pos="630"/>
                <w:tab w:val="num" w:pos="718"/>
              </w:tabs>
              <w:rPr>
                <w:rFonts w:ascii="Arial" w:hAnsi="Arial" w:cs="Arial"/>
                <w:sz w:val="20"/>
                <w:szCs w:val="20"/>
              </w:rPr>
            </w:pPr>
            <w:r w:rsidRPr="005B67E9">
              <w:rPr>
                <w:rFonts w:ascii="Arial" w:hAnsi="Arial" w:cs="Arial"/>
                <w:sz w:val="20"/>
                <w:szCs w:val="20"/>
              </w:rPr>
              <w:t>Pass/ Fail – also see Appendix 2 of PQQ</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C3 - Business and professional standing</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Pass/ Fail</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4 - Staffing,  Licenses and Accreditations</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C4 - Health and Safety Policy and Capability</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Pass/ Fail</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O1 - Equal opportunity and diversity policy and capability</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O2 - Environmental management policy and capability</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O3 - Quality management policy and capability</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AF4F1C" w:rsidRPr="007E2D04" w:rsidTr="00CD2426">
        <w:tc>
          <w:tcPr>
            <w:tcW w:w="4644" w:type="dxa"/>
          </w:tcPr>
          <w:p w:rsidR="00AF4F1C" w:rsidRPr="005B67E9" w:rsidRDefault="00AF4F1C" w:rsidP="00204357">
            <w:pPr>
              <w:tabs>
                <w:tab w:val="left" w:pos="630"/>
                <w:tab w:val="num" w:pos="718"/>
              </w:tabs>
              <w:jc w:val="both"/>
              <w:rPr>
                <w:rFonts w:ascii="Arial" w:hAnsi="Arial" w:cs="Arial"/>
                <w:sz w:val="20"/>
                <w:szCs w:val="20"/>
              </w:rPr>
            </w:pPr>
            <w:r>
              <w:rPr>
                <w:rFonts w:ascii="Arial" w:hAnsi="Arial" w:cs="Arial"/>
                <w:sz w:val="20"/>
                <w:szCs w:val="20"/>
              </w:rPr>
              <w:t>O4</w:t>
            </w:r>
            <w:r w:rsidRPr="005B67E9">
              <w:rPr>
                <w:rFonts w:ascii="Arial" w:hAnsi="Arial" w:cs="Arial"/>
                <w:sz w:val="20"/>
                <w:szCs w:val="20"/>
              </w:rPr>
              <w:t xml:space="preserve"> </w:t>
            </w:r>
            <w:r>
              <w:rPr>
                <w:rFonts w:ascii="Arial" w:hAnsi="Arial" w:cs="Arial"/>
                <w:sz w:val="20"/>
                <w:szCs w:val="20"/>
              </w:rPr>
              <w:t>–</w:t>
            </w:r>
            <w:r w:rsidRPr="005B67E9">
              <w:rPr>
                <w:rFonts w:ascii="Arial" w:hAnsi="Arial" w:cs="Arial"/>
                <w:sz w:val="20"/>
                <w:szCs w:val="20"/>
              </w:rPr>
              <w:t xml:space="preserve"> </w:t>
            </w:r>
            <w:r>
              <w:rPr>
                <w:rFonts w:ascii="Arial" w:hAnsi="Arial" w:cs="Arial"/>
                <w:sz w:val="20"/>
                <w:szCs w:val="20"/>
              </w:rPr>
              <w:t>Building information modelling, policy and capability</w:t>
            </w:r>
          </w:p>
        </w:tc>
        <w:tc>
          <w:tcPr>
            <w:tcW w:w="2835" w:type="dxa"/>
          </w:tcPr>
          <w:p w:rsidR="00AF4F1C" w:rsidRPr="005B67E9" w:rsidRDefault="00AF4F1C" w:rsidP="00204357">
            <w:pPr>
              <w:tabs>
                <w:tab w:val="left" w:pos="630"/>
                <w:tab w:val="num" w:pos="718"/>
              </w:tabs>
              <w:jc w:val="both"/>
              <w:rPr>
                <w:rFonts w:ascii="Arial" w:hAnsi="Arial" w:cs="Arial"/>
                <w:sz w:val="20"/>
                <w:szCs w:val="20"/>
              </w:rPr>
            </w:pPr>
            <w:r w:rsidRPr="005B67E9">
              <w:rPr>
                <w:rFonts w:ascii="Arial" w:hAnsi="Arial" w:cs="Arial"/>
                <w:sz w:val="20"/>
                <w:szCs w:val="20"/>
              </w:rPr>
              <w:t>Information Only</w:t>
            </w:r>
          </w:p>
        </w:tc>
      </w:tr>
      <w:tr w:rsidR="004F6A88" w:rsidRPr="007E2D04" w:rsidTr="00CD2426">
        <w:tc>
          <w:tcPr>
            <w:tcW w:w="4644" w:type="dxa"/>
          </w:tcPr>
          <w:p w:rsidR="004F6A88" w:rsidRPr="00C65D9D" w:rsidRDefault="004F6A88" w:rsidP="00204357">
            <w:pPr>
              <w:spacing w:after="0" w:line="240" w:lineRule="auto"/>
              <w:rPr>
                <w:rFonts w:ascii="Arial" w:hAnsi="Arial" w:cs="Arial"/>
                <w:sz w:val="20"/>
                <w:szCs w:val="20"/>
              </w:rPr>
            </w:pPr>
            <w:r>
              <w:rPr>
                <w:rFonts w:ascii="Arial" w:hAnsi="Arial" w:cs="Arial"/>
                <w:sz w:val="20"/>
                <w:szCs w:val="20"/>
              </w:rPr>
              <w:t xml:space="preserve">Two Acceptable </w:t>
            </w:r>
            <w:r w:rsidRPr="00A33499">
              <w:rPr>
                <w:rFonts w:ascii="Arial" w:hAnsi="Arial" w:cs="Arial"/>
                <w:sz w:val="20"/>
                <w:szCs w:val="20"/>
              </w:rPr>
              <w:t>References</w:t>
            </w:r>
          </w:p>
        </w:tc>
        <w:tc>
          <w:tcPr>
            <w:tcW w:w="2835" w:type="dxa"/>
          </w:tcPr>
          <w:p w:rsidR="004F6A88" w:rsidRPr="005B67E9" w:rsidRDefault="004F6A88" w:rsidP="00204357">
            <w:pPr>
              <w:tabs>
                <w:tab w:val="left" w:pos="630"/>
                <w:tab w:val="num" w:pos="718"/>
              </w:tabs>
              <w:jc w:val="both"/>
              <w:rPr>
                <w:rFonts w:ascii="Arial" w:hAnsi="Arial" w:cs="Arial"/>
                <w:sz w:val="20"/>
                <w:szCs w:val="20"/>
              </w:rPr>
            </w:pPr>
            <w:r w:rsidRPr="00A33499">
              <w:rPr>
                <w:rFonts w:ascii="Arial" w:hAnsi="Arial" w:cs="Arial"/>
                <w:sz w:val="20"/>
                <w:szCs w:val="20"/>
              </w:rPr>
              <w:t>Pass/ Fail</w:t>
            </w:r>
          </w:p>
        </w:tc>
      </w:tr>
    </w:tbl>
    <w:p w:rsidR="004F6A88" w:rsidRDefault="004F6A88" w:rsidP="00FB69B6">
      <w:pPr>
        <w:spacing w:line="240" w:lineRule="auto"/>
      </w:pPr>
    </w:p>
    <w:p w:rsidR="00325155" w:rsidRDefault="004F6A88" w:rsidP="00FB69B6">
      <w:pPr>
        <w:tabs>
          <w:tab w:val="left" w:pos="630"/>
          <w:tab w:val="num" w:pos="718"/>
        </w:tabs>
        <w:spacing w:line="240" w:lineRule="auto"/>
        <w:ind w:left="718"/>
        <w:jc w:val="both"/>
        <w:rPr>
          <w:rFonts w:ascii="Arial" w:hAnsi="Arial" w:cs="Arial"/>
          <w:b/>
          <w:sz w:val="20"/>
          <w:szCs w:val="20"/>
        </w:rPr>
      </w:pPr>
      <w:r w:rsidRPr="00AF4F1C">
        <w:rPr>
          <w:rFonts w:ascii="Arial" w:hAnsi="Arial" w:cs="Arial"/>
          <w:sz w:val="20"/>
          <w:szCs w:val="20"/>
        </w:rPr>
        <w:t xml:space="preserve">Please </w:t>
      </w:r>
      <w:r w:rsidR="00D4702A" w:rsidRPr="00AF4F1C">
        <w:rPr>
          <w:rFonts w:ascii="Arial" w:hAnsi="Arial" w:cs="Arial"/>
          <w:sz w:val="20"/>
          <w:szCs w:val="20"/>
        </w:rPr>
        <w:t>see Appen</w:t>
      </w:r>
      <w:r w:rsidR="005610C6">
        <w:rPr>
          <w:rFonts w:ascii="Arial" w:hAnsi="Arial" w:cs="Arial"/>
          <w:sz w:val="20"/>
          <w:szCs w:val="20"/>
        </w:rPr>
        <w:t>dix 1</w:t>
      </w:r>
      <w:r w:rsidR="00D4702A" w:rsidRPr="00AF4F1C">
        <w:rPr>
          <w:rFonts w:ascii="Arial" w:hAnsi="Arial" w:cs="Arial"/>
          <w:sz w:val="20"/>
          <w:szCs w:val="20"/>
        </w:rPr>
        <w:t xml:space="preserve"> of the </w:t>
      </w:r>
      <w:r w:rsidRPr="00AF4F1C">
        <w:rPr>
          <w:rFonts w:ascii="Arial" w:hAnsi="Arial" w:cs="Arial"/>
          <w:sz w:val="20"/>
          <w:szCs w:val="20"/>
        </w:rPr>
        <w:t xml:space="preserve">PQQ </w:t>
      </w:r>
      <w:r w:rsidR="00B26E97" w:rsidRPr="00AF4F1C">
        <w:rPr>
          <w:rFonts w:ascii="Arial" w:hAnsi="Arial" w:cs="Arial"/>
          <w:sz w:val="20"/>
          <w:szCs w:val="20"/>
        </w:rPr>
        <w:t xml:space="preserve">document </w:t>
      </w:r>
      <w:r w:rsidRPr="00AF4F1C">
        <w:rPr>
          <w:rFonts w:ascii="Arial" w:hAnsi="Arial" w:cs="Arial"/>
          <w:sz w:val="20"/>
          <w:szCs w:val="20"/>
        </w:rPr>
        <w:t>for details on how the financial appraisal of your accounts will be appraised.</w:t>
      </w:r>
      <w:r w:rsidRPr="00A33499">
        <w:rPr>
          <w:rFonts w:ascii="Arial" w:hAnsi="Arial" w:cs="Arial"/>
          <w:sz w:val="20"/>
          <w:szCs w:val="20"/>
        </w:rPr>
        <w:t xml:space="preserve"> </w:t>
      </w:r>
    </w:p>
    <w:p w:rsidR="00462D84" w:rsidRDefault="00CD2426" w:rsidP="00462D84">
      <w:pPr>
        <w:tabs>
          <w:tab w:val="left" w:pos="567"/>
        </w:tabs>
        <w:spacing w:line="240" w:lineRule="auto"/>
        <w:jc w:val="both"/>
        <w:rPr>
          <w:rFonts w:ascii="Arial" w:hAnsi="Arial" w:cs="Arial"/>
          <w:b/>
          <w:color w:val="365F91" w:themeColor="accent1" w:themeShade="BF"/>
          <w:sz w:val="20"/>
          <w:szCs w:val="20"/>
        </w:rPr>
      </w:pPr>
      <w:r>
        <w:rPr>
          <w:rFonts w:ascii="Arial" w:hAnsi="Arial" w:cs="Arial"/>
          <w:b/>
          <w:color w:val="365F91" w:themeColor="accent1" w:themeShade="BF"/>
          <w:sz w:val="20"/>
          <w:szCs w:val="20"/>
        </w:rPr>
        <w:tab/>
      </w:r>
      <w:r>
        <w:rPr>
          <w:rFonts w:ascii="Arial" w:hAnsi="Arial" w:cs="Arial"/>
          <w:b/>
          <w:color w:val="365F91" w:themeColor="accent1" w:themeShade="BF"/>
          <w:sz w:val="20"/>
          <w:szCs w:val="20"/>
        </w:rPr>
        <w:tab/>
      </w:r>
      <w:r w:rsidR="00D96560" w:rsidRPr="00D96560">
        <w:rPr>
          <w:rFonts w:ascii="Arial" w:hAnsi="Arial" w:cs="Arial"/>
          <w:b/>
          <w:color w:val="365F91" w:themeColor="accent1" w:themeShade="BF"/>
          <w:sz w:val="20"/>
          <w:szCs w:val="20"/>
        </w:rPr>
        <w:t xml:space="preserve">Essential Criteria </w:t>
      </w:r>
    </w:p>
    <w:p w:rsidR="00325155" w:rsidRDefault="00462D84" w:rsidP="00325155">
      <w:pPr>
        <w:pStyle w:val="NoSpacing"/>
        <w:ind w:left="720"/>
        <w:jc w:val="both"/>
        <w:rPr>
          <w:rFonts w:ascii="Arial" w:hAnsi="Arial" w:cs="Arial"/>
          <w:b/>
          <w:sz w:val="20"/>
          <w:szCs w:val="20"/>
        </w:rPr>
      </w:pPr>
      <w:r w:rsidRPr="00AC609F">
        <w:rPr>
          <w:rFonts w:ascii="Arial" w:hAnsi="Arial" w:cs="Arial"/>
          <w:sz w:val="20"/>
          <w:szCs w:val="20"/>
        </w:rPr>
        <w:t>The PQQ includes mandatory requirements called the Essential Criteria. The classification of a requirement as mandatory gives an indication of the significance attached to that requirement relative to any other requirement. It is im</w:t>
      </w:r>
      <w:r w:rsidR="00AC609F" w:rsidRPr="00AC609F">
        <w:rPr>
          <w:rFonts w:ascii="Arial" w:hAnsi="Arial" w:cs="Arial"/>
          <w:sz w:val="20"/>
          <w:szCs w:val="20"/>
        </w:rPr>
        <w:t>portant that Suppliers</w:t>
      </w:r>
      <w:r w:rsidRPr="00AC609F">
        <w:rPr>
          <w:rFonts w:ascii="Arial" w:hAnsi="Arial" w:cs="Arial"/>
          <w:sz w:val="20"/>
          <w:szCs w:val="20"/>
        </w:rPr>
        <w:t xml:space="preserve"> read these carefully and demonstrate compliance with these requirements. </w:t>
      </w:r>
      <w:r w:rsidRPr="00AC609F">
        <w:rPr>
          <w:rFonts w:ascii="Arial" w:hAnsi="Arial" w:cs="Arial"/>
          <w:b/>
          <w:sz w:val="20"/>
          <w:szCs w:val="20"/>
        </w:rPr>
        <w:t>Failure to comply with any applicable mandatory requirement will result in exclusion</w:t>
      </w:r>
      <w:r w:rsidR="00FB69B6">
        <w:rPr>
          <w:rFonts w:ascii="Arial" w:hAnsi="Arial" w:cs="Arial"/>
          <w:b/>
          <w:sz w:val="20"/>
          <w:szCs w:val="20"/>
        </w:rPr>
        <w:t xml:space="preserve"> from the procurement exercise.</w:t>
      </w:r>
    </w:p>
    <w:p w:rsidR="00AC609F" w:rsidRPr="00AC609F" w:rsidRDefault="00AC609F" w:rsidP="00AC609F">
      <w:pPr>
        <w:pStyle w:val="NoSpacing"/>
        <w:rPr>
          <w:rFonts w:ascii="Arial" w:hAnsi="Arial" w:cs="Arial"/>
          <w:b/>
          <w:sz w:val="20"/>
          <w:szCs w:val="20"/>
        </w:rPr>
      </w:pPr>
    </w:p>
    <w:p w:rsidR="00325155" w:rsidRDefault="00D96560" w:rsidP="00325155">
      <w:pPr>
        <w:pStyle w:val="NoSpacing"/>
        <w:ind w:left="720"/>
        <w:jc w:val="both"/>
        <w:rPr>
          <w:rFonts w:ascii="Arial" w:hAnsi="Arial" w:cs="Arial"/>
          <w:sz w:val="20"/>
          <w:szCs w:val="20"/>
        </w:rPr>
      </w:pPr>
      <w:r w:rsidRPr="00AC609F">
        <w:rPr>
          <w:rFonts w:ascii="Arial" w:hAnsi="Arial" w:cs="Arial"/>
          <w:sz w:val="20"/>
          <w:szCs w:val="20"/>
        </w:rPr>
        <w:t xml:space="preserve">Evidence of adherence to these standards may be requested at any time during the </w:t>
      </w:r>
      <w:r w:rsidR="00082E44" w:rsidRPr="00AC609F">
        <w:rPr>
          <w:rFonts w:ascii="Arial" w:hAnsi="Arial" w:cs="Arial"/>
          <w:sz w:val="20"/>
          <w:szCs w:val="20"/>
        </w:rPr>
        <w:t>lifetime of</w:t>
      </w:r>
      <w:r w:rsidR="00BC6828" w:rsidRPr="00AC609F">
        <w:rPr>
          <w:rFonts w:ascii="Arial" w:hAnsi="Arial" w:cs="Arial"/>
          <w:sz w:val="20"/>
          <w:szCs w:val="20"/>
        </w:rPr>
        <w:t xml:space="preserve"> the DPS and may be required before any work is awarded</w:t>
      </w:r>
      <w:r w:rsidR="004E1EFE">
        <w:rPr>
          <w:rFonts w:ascii="Arial" w:hAnsi="Arial" w:cs="Arial"/>
          <w:sz w:val="20"/>
          <w:szCs w:val="20"/>
        </w:rPr>
        <w:t xml:space="preserve"> under the DPS</w:t>
      </w:r>
      <w:r w:rsidR="00BC6828" w:rsidRPr="00AC609F">
        <w:rPr>
          <w:rFonts w:ascii="Arial" w:hAnsi="Arial" w:cs="Arial"/>
          <w:sz w:val="20"/>
          <w:szCs w:val="20"/>
        </w:rPr>
        <w:t>.</w:t>
      </w:r>
    </w:p>
    <w:p w:rsidR="00FB69B6" w:rsidRDefault="00FB69B6" w:rsidP="00325155">
      <w:pPr>
        <w:pStyle w:val="NoSpacing"/>
        <w:ind w:left="720"/>
        <w:jc w:val="both"/>
        <w:rPr>
          <w:rFonts w:ascii="Arial" w:hAnsi="Arial" w:cs="Arial"/>
          <w:sz w:val="20"/>
          <w:szCs w:val="20"/>
        </w:rPr>
      </w:pPr>
    </w:p>
    <w:p w:rsidR="00AC609F" w:rsidRPr="00AC609F" w:rsidRDefault="00AC609F" w:rsidP="00AC609F">
      <w:pPr>
        <w:pStyle w:val="NoSpacing"/>
        <w:rPr>
          <w:rFonts w:ascii="Arial" w:hAnsi="Arial" w:cs="Arial"/>
          <w:sz w:val="20"/>
          <w:szCs w:val="20"/>
        </w:rPr>
      </w:pPr>
    </w:p>
    <w:p w:rsidR="00325155" w:rsidRDefault="00BC6828" w:rsidP="00325155">
      <w:pPr>
        <w:ind w:firstLine="720"/>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Discretionary </w:t>
      </w:r>
      <w:r w:rsidRPr="00D96560">
        <w:rPr>
          <w:rFonts w:ascii="Arial" w:hAnsi="Arial" w:cs="Arial"/>
          <w:b/>
          <w:color w:val="365F91" w:themeColor="accent1" w:themeShade="BF"/>
          <w:sz w:val="20"/>
          <w:szCs w:val="20"/>
        </w:rPr>
        <w:t xml:space="preserve">Criteria </w:t>
      </w:r>
    </w:p>
    <w:p w:rsidR="00325155" w:rsidRDefault="00AC609F" w:rsidP="00FB69B6">
      <w:pPr>
        <w:spacing w:line="240" w:lineRule="auto"/>
        <w:ind w:left="720"/>
        <w:jc w:val="both"/>
        <w:rPr>
          <w:sz w:val="4"/>
          <w:szCs w:val="4"/>
        </w:rPr>
      </w:pPr>
      <w:r>
        <w:rPr>
          <w:rFonts w:ascii="Arial" w:hAnsi="Arial" w:cs="Arial"/>
          <w:sz w:val="20"/>
          <w:szCs w:val="20"/>
        </w:rPr>
        <w:t>Suppliers</w:t>
      </w:r>
      <w:r w:rsidR="00BC6828">
        <w:rPr>
          <w:rFonts w:ascii="Arial" w:hAnsi="Arial" w:cs="Arial"/>
          <w:sz w:val="20"/>
          <w:szCs w:val="20"/>
        </w:rPr>
        <w:t xml:space="preserve"> must also pass all of the Discretionary Criteria. A Supplier’s suitability to pass the Discretionary Criteria is to be determined by LPP.</w:t>
      </w:r>
    </w:p>
    <w:p w:rsidR="00325155" w:rsidRPr="00325155" w:rsidRDefault="00AC609F" w:rsidP="00FB69B6">
      <w:pPr>
        <w:spacing w:line="240" w:lineRule="auto"/>
        <w:ind w:left="720"/>
        <w:jc w:val="both"/>
        <w:rPr>
          <w:rFonts w:ascii="Arial" w:hAnsi="Arial" w:cs="Arial"/>
          <w:sz w:val="20"/>
          <w:szCs w:val="20"/>
        </w:rPr>
      </w:pPr>
      <w:r>
        <w:rPr>
          <w:rFonts w:ascii="Arial" w:hAnsi="Arial" w:cs="Arial"/>
          <w:sz w:val="20"/>
          <w:szCs w:val="20"/>
        </w:rPr>
        <w:t>Suppliers</w:t>
      </w:r>
      <w:r w:rsidR="00DF5FC0" w:rsidRPr="00DE1403">
        <w:rPr>
          <w:rFonts w:ascii="Arial" w:hAnsi="Arial" w:cs="Arial"/>
          <w:sz w:val="20"/>
          <w:szCs w:val="20"/>
        </w:rPr>
        <w:t xml:space="preserve"> failing to meet the Mandatory Pass/ Fail Questions are automatically disqualified and may not proceed any further in the overall process.</w:t>
      </w:r>
    </w:p>
    <w:p w:rsidR="00325155" w:rsidRDefault="00AC609F" w:rsidP="00FB69B6">
      <w:pPr>
        <w:pStyle w:val="NoSpacing"/>
        <w:ind w:left="720"/>
        <w:jc w:val="both"/>
        <w:rPr>
          <w:rFonts w:ascii="Arial" w:hAnsi="Arial" w:cs="Arial"/>
          <w:sz w:val="20"/>
          <w:szCs w:val="20"/>
        </w:rPr>
      </w:pPr>
      <w:r>
        <w:rPr>
          <w:rFonts w:ascii="Arial" w:hAnsi="Arial" w:cs="Arial"/>
          <w:sz w:val="20"/>
          <w:szCs w:val="20"/>
        </w:rPr>
        <w:t>Suppliers</w:t>
      </w:r>
      <w:r w:rsidR="00DF5FC0" w:rsidRPr="00AA111B">
        <w:rPr>
          <w:rFonts w:ascii="Arial" w:hAnsi="Arial" w:cs="Arial"/>
          <w:sz w:val="20"/>
          <w:szCs w:val="20"/>
        </w:rPr>
        <w:t xml:space="preserve"> who satisfy the above conditions will be added to the DPS. </w:t>
      </w:r>
      <w:r w:rsidR="00DF5FC0" w:rsidRPr="00DE1403">
        <w:rPr>
          <w:rFonts w:ascii="Arial" w:hAnsi="Arial" w:cs="Arial"/>
          <w:sz w:val="20"/>
          <w:szCs w:val="20"/>
        </w:rPr>
        <w:t>Acceptance onto the DPS do</w:t>
      </w:r>
      <w:r>
        <w:rPr>
          <w:rFonts w:ascii="Arial" w:hAnsi="Arial" w:cs="Arial"/>
          <w:sz w:val="20"/>
          <w:szCs w:val="20"/>
        </w:rPr>
        <w:t>es not guarantee that a Potential Provider</w:t>
      </w:r>
      <w:r w:rsidR="00DF5FC0" w:rsidRPr="00DE1403">
        <w:rPr>
          <w:rFonts w:ascii="Arial" w:hAnsi="Arial" w:cs="Arial"/>
          <w:sz w:val="20"/>
          <w:szCs w:val="20"/>
        </w:rPr>
        <w:t xml:space="preserve"> will be awarded any </w:t>
      </w:r>
      <w:r w:rsidR="004E1EFE">
        <w:rPr>
          <w:rFonts w:ascii="Arial" w:hAnsi="Arial" w:cs="Arial"/>
          <w:sz w:val="20"/>
          <w:szCs w:val="20"/>
        </w:rPr>
        <w:t xml:space="preserve">Call–Off </w:t>
      </w:r>
      <w:r w:rsidR="00DF5FC0" w:rsidRPr="00DE1403">
        <w:rPr>
          <w:rFonts w:ascii="Arial" w:hAnsi="Arial" w:cs="Arial"/>
          <w:sz w:val="20"/>
          <w:szCs w:val="20"/>
        </w:rPr>
        <w:t>contracts and LPP does not guarantee any work</w:t>
      </w:r>
      <w:r w:rsidR="00DF5FC0">
        <w:rPr>
          <w:rFonts w:ascii="Arial" w:hAnsi="Arial" w:cs="Arial"/>
          <w:sz w:val="20"/>
          <w:szCs w:val="20"/>
        </w:rPr>
        <w:t>.</w:t>
      </w:r>
    </w:p>
    <w:p w:rsidR="00DF5FC0" w:rsidRPr="00AA111B" w:rsidRDefault="00DF5FC0" w:rsidP="00FB69B6">
      <w:pPr>
        <w:pStyle w:val="NoSpacing"/>
        <w:rPr>
          <w:rFonts w:ascii="Arial" w:hAnsi="Arial" w:cs="Arial"/>
          <w:sz w:val="20"/>
          <w:szCs w:val="20"/>
        </w:rPr>
      </w:pPr>
    </w:p>
    <w:p w:rsidR="00325155" w:rsidRDefault="00AC609F" w:rsidP="00FB69B6">
      <w:pPr>
        <w:pStyle w:val="NoSpacing"/>
        <w:ind w:left="720"/>
        <w:jc w:val="both"/>
        <w:rPr>
          <w:rFonts w:ascii="Arial" w:hAnsi="Arial" w:cs="Arial"/>
          <w:sz w:val="20"/>
          <w:szCs w:val="20"/>
        </w:rPr>
      </w:pPr>
      <w:r>
        <w:rPr>
          <w:rFonts w:ascii="Arial" w:hAnsi="Arial" w:cs="Arial"/>
          <w:sz w:val="20"/>
          <w:szCs w:val="20"/>
        </w:rPr>
        <w:t>Suppliers</w:t>
      </w:r>
      <w:r w:rsidR="004B0753" w:rsidRPr="00E03061">
        <w:rPr>
          <w:rFonts w:ascii="Arial" w:hAnsi="Arial" w:cs="Arial"/>
          <w:sz w:val="20"/>
          <w:szCs w:val="20"/>
        </w:rPr>
        <w:t xml:space="preserve"> will be notified</w:t>
      </w:r>
      <w:r w:rsidR="00CC6545" w:rsidRPr="00E03061">
        <w:rPr>
          <w:rFonts w:ascii="Arial" w:hAnsi="Arial" w:cs="Arial"/>
          <w:sz w:val="20"/>
          <w:szCs w:val="20"/>
        </w:rPr>
        <w:t xml:space="preserve"> if their application</w:t>
      </w:r>
      <w:r w:rsidR="004B0753" w:rsidRPr="00E03061">
        <w:rPr>
          <w:rFonts w:ascii="Arial" w:hAnsi="Arial" w:cs="Arial"/>
          <w:sz w:val="20"/>
          <w:szCs w:val="20"/>
        </w:rPr>
        <w:t xml:space="preserve"> has been accepted or rejected and will be provided with feedback relating</w:t>
      </w:r>
      <w:r w:rsidR="00CC6545" w:rsidRPr="00E03061">
        <w:rPr>
          <w:rFonts w:ascii="Arial" w:hAnsi="Arial" w:cs="Arial"/>
          <w:sz w:val="20"/>
          <w:szCs w:val="20"/>
        </w:rPr>
        <w:t xml:space="preserve"> to their submission. LPP’s</w:t>
      </w:r>
      <w:r w:rsidR="004B0753" w:rsidRPr="00E03061">
        <w:rPr>
          <w:rFonts w:ascii="Arial" w:hAnsi="Arial" w:cs="Arial"/>
          <w:sz w:val="20"/>
          <w:szCs w:val="20"/>
        </w:rPr>
        <w:t xml:space="preserve"> decision is final as to whe</w:t>
      </w:r>
      <w:r w:rsidR="00CC6545" w:rsidRPr="00E03061">
        <w:rPr>
          <w:rFonts w:ascii="Arial" w:hAnsi="Arial" w:cs="Arial"/>
          <w:sz w:val="20"/>
          <w:szCs w:val="20"/>
        </w:rPr>
        <w:t>ther or not a potential Supplier</w:t>
      </w:r>
      <w:r w:rsidR="004B0753" w:rsidRPr="00E03061">
        <w:rPr>
          <w:rFonts w:ascii="Arial" w:hAnsi="Arial" w:cs="Arial"/>
          <w:sz w:val="20"/>
          <w:szCs w:val="20"/>
        </w:rPr>
        <w:t xml:space="preserve"> is accepted onto the DPS.</w:t>
      </w:r>
    </w:p>
    <w:p w:rsidR="00204357" w:rsidRDefault="00204357" w:rsidP="00FB69B6">
      <w:pPr>
        <w:pStyle w:val="NoSpacing"/>
        <w:rPr>
          <w:rFonts w:ascii="Arial" w:hAnsi="Arial" w:cs="Arial"/>
          <w:sz w:val="20"/>
          <w:szCs w:val="20"/>
        </w:rPr>
      </w:pPr>
    </w:p>
    <w:p w:rsidR="00325155" w:rsidRDefault="00204357" w:rsidP="00FB69B6">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Contracting Authorities</w:t>
      </w:r>
      <w:r w:rsidR="00AC609F">
        <w:rPr>
          <w:rFonts w:ascii="Arial" w:hAnsi="Arial" w:cs="Arial"/>
          <w:color w:val="000000"/>
          <w:sz w:val="20"/>
          <w:szCs w:val="20"/>
        </w:rPr>
        <w:t xml:space="preserve"> will be able to search for Potential Providers</w:t>
      </w:r>
      <w:r w:rsidRPr="00204357">
        <w:rPr>
          <w:rFonts w:ascii="Arial" w:hAnsi="Arial" w:cs="Arial"/>
          <w:color w:val="000000"/>
          <w:sz w:val="20"/>
          <w:szCs w:val="20"/>
        </w:rPr>
        <w:t xml:space="preserve"> that match their requirements using: </w:t>
      </w:r>
      <w:r w:rsidR="00D57AA6">
        <w:rPr>
          <w:rFonts w:ascii="Arial" w:hAnsi="Arial" w:cs="Arial"/>
          <w:color w:val="000000"/>
          <w:sz w:val="20"/>
          <w:szCs w:val="20"/>
        </w:rPr>
        <w:t>service</w:t>
      </w:r>
      <w:r w:rsidRPr="00204357">
        <w:rPr>
          <w:rFonts w:ascii="Arial" w:hAnsi="Arial" w:cs="Arial"/>
          <w:color w:val="000000"/>
          <w:sz w:val="20"/>
          <w:szCs w:val="20"/>
        </w:rPr>
        <w:t xml:space="preserve"> category, location of project, value of project and any other criteria deemed necessary and available within the standard Co</w:t>
      </w:r>
      <w:r w:rsidR="00FB69B6">
        <w:rPr>
          <w:rFonts w:ascii="Arial" w:hAnsi="Arial" w:cs="Arial"/>
          <w:color w:val="000000"/>
          <w:sz w:val="20"/>
          <w:szCs w:val="20"/>
        </w:rPr>
        <w:t>nstructionline search criteria.</w:t>
      </w:r>
    </w:p>
    <w:p w:rsidR="004B0753" w:rsidRPr="00E03061" w:rsidRDefault="004B0753" w:rsidP="00E03061">
      <w:pPr>
        <w:pStyle w:val="NoSpacing"/>
        <w:rPr>
          <w:rFonts w:ascii="Arial" w:hAnsi="Arial" w:cs="Arial"/>
          <w:sz w:val="20"/>
          <w:szCs w:val="20"/>
        </w:rPr>
      </w:pPr>
      <w:r w:rsidRPr="00E03061">
        <w:rPr>
          <w:rFonts w:ascii="Arial" w:hAnsi="Arial" w:cs="Arial"/>
          <w:sz w:val="20"/>
          <w:szCs w:val="20"/>
        </w:rPr>
        <w:tab/>
      </w:r>
      <w:r w:rsidRPr="00E03061">
        <w:rPr>
          <w:rFonts w:ascii="Arial" w:hAnsi="Arial" w:cs="Arial"/>
          <w:sz w:val="20"/>
          <w:szCs w:val="20"/>
        </w:rPr>
        <w:tab/>
      </w:r>
    </w:p>
    <w:p w:rsidR="00325155" w:rsidRDefault="00CC6545" w:rsidP="00325155">
      <w:pPr>
        <w:pStyle w:val="NoSpacing"/>
        <w:ind w:firstLine="720"/>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Step 5 – DPS Validity Period </w:t>
      </w:r>
    </w:p>
    <w:p w:rsidR="00CC6545" w:rsidRDefault="00CC6545" w:rsidP="004B0753">
      <w:pPr>
        <w:spacing w:after="0" w:line="240" w:lineRule="auto"/>
        <w:rPr>
          <w:rFonts w:ascii="Arial" w:hAnsi="Arial" w:cs="Arial"/>
          <w:sz w:val="20"/>
          <w:szCs w:val="20"/>
        </w:rPr>
      </w:pPr>
    </w:p>
    <w:p w:rsidR="00325155" w:rsidRDefault="004B0753" w:rsidP="00325155">
      <w:pPr>
        <w:spacing w:after="0" w:line="240" w:lineRule="auto"/>
        <w:ind w:left="720"/>
        <w:jc w:val="both"/>
        <w:rPr>
          <w:rFonts w:ascii="Arial" w:hAnsi="Arial" w:cs="Arial"/>
          <w:sz w:val="20"/>
          <w:szCs w:val="20"/>
        </w:rPr>
      </w:pPr>
      <w:r w:rsidRPr="004B0753">
        <w:rPr>
          <w:rFonts w:ascii="Arial" w:hAnsi="Arial" w:cs="Arial"/>
          <w:sz w:val="20"/>
          <w:szCs w:val="20"/>
        </w:rPr>
        <w:t>The DPS shall remain open for the term specified in the Contract Notice</w:t>
      </w:r>
      <w:r w:rsidR="00CC6545">
        <w:rPr>
          <w:rFonts w:ascii="Arial" w:hAnsi="Arial" w:cs="Arial"/>
          <w:sz w:val="20"/>
          <w:szCs w:val="20"/>
        </w:rPr>
        <w:t xml:space="preserve"> and the supporting documentation</w:t>
      </w:r>
      <w:r w:rsidRPr="004B0753">
        <w:rPr>
          <w:rFonts w:ascii="Arial" w:hAnsi="Arial" w:cs="Arial"/>
          <w:sz w:val="20"/>
          <w:szCs w:val="20"/>
        </w:rPr>
        <w:t>.</w:t>
      </w:r>
    </w:p>
    <w:p w:rsidR="00325155" w:rsidRDefault="00325155" w:rsidP="00325155">
      <w:pPr>
        <w:spacing w:after="0" w:line="240" w:lineRule="auto"/>
        <w:jc w:val="both"/>
        <w:rPr>
          <w:rFonts w:ascii="Arial" w:hAnsi="Arial" w:cs="Arial"/>
          <w:sz w:val="20"/>
          <w:szCs w:val="20"/>
        </w:rPr>
      </w:pPr>
    </w:p>
    <w:p w:rsidR="00325155" w:rsidRDefault="004B0753" w:rsidP="00325155">
      <w:pPr>
        <w:spacing w:after="0" w:line="240" w:lineRule="auto"/>
        <w:ind w:left="720"/>
        <w:jc w:val="both"/>
        <w:rPr>
          <w:rFonts w:ascii="Arial" w:hAnsi="Arial" w:cs="Arial"/>
          <w:sz w:val="20"/>
          <w:szCs w:val="20"/>
        </w:rPr>
      </w:pPr>
      <w:r w:rsidRPr="004B0753">
        <w:rPr>
          <w:rFonts w:ascii="Arial" w:hAnsi="Arial" w:cs="Arial"/>
          <w:sz w:val="20"/>
          <w:szCs w:val="20"/>
        </w:rPr>
        <w:t>Should the term be extended or reduced notice will be given t</w:t>
      </w:r>
      <w:r w:rsidR="00CC6545">
        <w:rPr>
          <w:rFonts w:ascii="Arial" w:hAnsi="Arial" w:cs="Arial"/>
          <w:sz w:val="20"/>
          <w:szCs w:val="20"/>
        </w:rPr>
        <w:t xml:space="preserve">o all </w:t>
      </w:r>
      <w:r w:rsidR="00BF16BC">
        <w:rPr>
          <w:rFonts w:ascii="Arial" w:hAnsi="Arial" w:cs="Arial"/>
          <w:sz w:val="20"/>
          <w:szCs w:val="20"/>
        </w:rPr>
        <w:t>Potential Providers</w:t>
      </w:r>
      <w:r w:rsidRPr="004B0753">
        <w:rPr>
          <w:rFonts w:ascii="Arial" w:hAnsi="Arial" w:cs="Arial"/>
          <w:sz w:val="20"/>
          <w:szCs w:val="20"/>
        </w:rPr>
        <w:t xml:space="preserve"> and a Corrigendum will b</w:t>
      </w:r>
      <w:r w:rsidR="001813C7">
        <w:rPr>
          <w:rFonts w:ascii="Arial" w:hAnsi="Arial" w:cs="Arial"/>
          <w:sz w:val="20"/>
          <w:szCs w:val="20"/>
        </w:rPr>
        <w:t>e issued via OJEU. Any Potential Provider</w:t>
      </w:r>
      <w:r w:rsidRPr="004B0753">
        <w:rPr>
          <w:rFonts w:ascii="Arial" w:hAnsi="Arial" w:cs="Arial"/>
          <w:sz w:val="20"/>
          <w:szCs w:val="20"/>
        </w:rPr>
        <w:t xml:space="preserve"> may reapply to</w:t>
      </w:r>
      <w:r w:rsidR="00FF6374">
        <w:rPr>
          <w:rFonts w:ascii="Arial" w:hAnsi="Arial" w:cs="Arial"/>
          <w:sz w:val="20"/>
          <w:szCs w:val="20"/>
        </w:rPr>
        <w:t xml:space="preserve"> be admitted onto the DPS </w:t>
      </w:r>
      <w:r w:rsidRPr="004B0753">
        <w:rPr>
          <w:rFonts w:ascii="Arial" w:hAnsi="Arial" w:cs="Arial"/>
          <w:sz w:val="20"/>
          <w:szCs w:val="20"/>
        </w:rPr>
        <w:t xml:space="preserve">at any time. For </w:t>
      </w:r>
      <w:r w:rsidR="00FF6374">
        <w:rPr>
          <w:rFonts w:ascii="Arial" w:hAnsi="Arial" w:cs="Arial"/>
          <w:sz w:val="20"/>
          <w:szCs w:val="20"/>
        </w:rPr>
        <w:t xml:space="preserve">the avoidance of doubt </w:t>
      </w:r>
      <w:r w:rsidR="00BF16BC">
        <w:rPr>
          <w:rFonts w:ascii="Arial" w:hAnsi="Arial" w:cs="Arial"/>
          <w:sz w:val="20"/>
          <w:szCs w:val="20"/>
        </w:rPr>
        <w:t>Potential Providers</w:t>
      </w:r>
      <w:r w:rsidRPr="004B0753">
        <w:rPr>
          <w:rFonts w:ascii="Arial" w:hAnsi="Arial" w:cs="Arial"/>
          <w:sz w:val="20"/>
          <w:szCs w:val="20"/>
        </w:rPr>
        <w:t xml:space="preserve"> will </w:t>
      </w:r>
      <w:r w:rsidRPr="004E1EFE">
        <w:rPr>
          <w:rFonts w:ascii="Arial" w:hAnsi="Arial" w:cs="Arial"/>
          <w:b/>
          <w:sz w:val="20"/>
          <w:szCs w:val="20"/>
        </w:rPr>
        <w:t xml:space="preserve">not </w:t>
      </w:r>
      <w:r w:rsidRPr="004B0753">
        <w:rPr>
          <w:rFonts w:ascii="Arial" w:hAnsi="Arial" w:cs="Arial"/>
          <w:sz w:val="20"/>
          <w:szCs w:val="20"/>
        </w:rPr>
        <w:t>be ranked on the DPS and all further competition will be carried ou</w:t>
      </w:r>
      <w:r w:rsidR="00FF6374">
        <w:rPr>
          <w:rFonts w:ascii="Arial" w:hAnsi="Arial" w:cs="Arial"/>
          <w:sz w:val="20"/>
          <w:szCs w:val="20"/>
        </w:rPr>
        <w:t xml:space="preserve">t in accordance with paragraph </w:t>
      </w:r>
      <w:r w:rsidR="004E1EFE" w:rsidRPr="003E4470">
        <w:rPr>
          <w:rFonts w:ascii="Arial" w:hAnsi="Arial" w:cs="Arial"/>
          <w:sz w:val="20"/>
          <w:szCs w:val="20"/>
        </w:rPr>
        <w:t>15</w:t>
      </w:r>
      <w:r w:rsidR="00FF6374">
        <w:rPr>
          <w:rFonts w:ascii="Arial" w:hAnsi="Arial" w:cs="Arial"/>
          <w:sz w:val="20"/>
          <w:szCs w:val="20"/>
        </w:rPr>
        <w:t xml:space="preserve"> below.</w:t>
      </w:r>
    </w:p>
    <w:p w:rsidR="00325155" w:rsidRDefault="00325155" w:rsidP="00325155">
      <w:pPr>
        <w:pStyle w:val="Level2"/>
        <w:numPr>
          <w:ilvl w:val="0"/>
          <w:numId w:val="0"/>
        </w:numPr>
        <w:spacing w:after="0"/>
        <w:outlineLvl w:val="9"/>
        <w:rPr>
          <w:rFonts w:eastAsiaTheme="minorHAnsi"/>
        </w:rPr>
      </w:pPr>
    </w:p>
    <w:p w:rsidR="00325155" w:rsidRDefault="00BF16BC" w:rsidP="00325155">
      <w:pPr>
        <w:pStyle w:val="Level2"/>
        <w:numPr>
          <w:ilvl w:val="0"/>
          <w:numId w:val="0"/>
        </w:numPr>
        <w:spacing w:after="0"/>
        <w:ind w:left="720"/>
        <w:outlineLvl w:val="9"/>
      </w:pPr>
      <w:bookmarkStart w:id="23" w:name="_Toc429662727"/>
      <w:bookmarkStart w:id="24" w:name="_Toc429726337"/>
      <w:bookmarkStart w:id="25" w:name="_Toc429726617"/>
      <w:bookmarkStart w:id="26" w:name="_Toc429728550"/>
      <w:bookmarkStart w:id="27" w:name="_Toc429750354"/>
      <w:bookmarkStart w:id="28" w:name="_Toc430010509"/>
      <w:bookmarkStart w:id="29" w:name="_Toc430849190"/>
      <w:bookmarkStart w:id="30" w:name="_Toc474909290"/>
      <w:r>
        <w:t>Potential Providers</w:t>
      </w:r>
      <w:r w:rsidR="00CC6545">
        <w:t xml:space="preserve"> </w:t>
      </w:r>
      <w:r w:rsidR="004B0753" w:rsidRPr="004B0753">
        <w:t>can be removed from the DPS as a result of their actions or failure to comply with the requir</w:t>
      </w:r>
      <w:r w:rsidR="00CC6545">
        <w:t xml:space="preserve">ed minimum standards. </w:t>
      </w:r>
      <w:r>
        <w:t>Potential Providers</w:t>
      </w:r>
      <w:r w:rsidR="004B0753" w:rsidRPr="004B0753">
        <w:t xml:space="preserve"> do however have the option to apply to be re-admitted to the DPS.</w:t>
      </w:r>
      <w:bookmarkEnd w:id="23"/>
      <w:bookmarkEnd w:id="24"/>
      <w:bookmarkEnd w:id="25"/>
      <w:bookmarkEnd w:id="26"/>
      <w:bookmarkEnd w:id="27"/>
      <w:bookmarkEnd w:id="28"/>
      <w:bookmarkEnd w:id="29"/>
      <w:bookmarkEnd w:id="30"/>
    </w:p>
    <w:p w:rsidR="00325155" w:rsidRDefault="00325155" w:rsidP="00325155">
      <w:pPr>
        <w:pStyle w:val="Level2"/>
        <w:numPr>
          <w:ilvl w:val="0"/>
          <w:numId w:val="0"/>
        </w:numPr>
        <w:spacing w:after="0"/>
        <w:outlineLvl w:val="9"/>
      </w:pPr>
    </w:p>
    <w:p w:rsidR="00325155" w:rsidRDefault="004B0753" w:rsidP="00325155">
      <w:pPr>
        <w:pStyle w:val="Level2"/>
        <w:numPr>
          <w:ilvl w:val="0"/>
          <w:numId w:val="0"/>
        </w:numPr>
        <w:spacing w:after="0"/>
        <w:ind w:left="720"/>
        <w:outlineLvl w:val="9"/>
      </w:pPr>
      <w:bookmarkStart w:id="31" w:name="_Toc429662728"/>
      <w:bookmarkStart w:id="32" w:name="_Toc429726338"/>
      <w:bookmarkStart w:id="33" w:name="_Toc429726618"/>
      <w:bookmarkStart w:id="34" w:name="_Toc429728551"/>
      <w:bookmarkStart w:id="35" w:name="_Toc429750355"/>
      <w:bookmarkStart w:id="36" w:name="_Toc430010510"/>
      <w:bookmarkStart w:id="37" w:name="_Toc430849191"/>
      <w:bookmarkStart w:id="38" w:name="_Toc474909291"/>
      <w:r w:rsidRPr="004B0753">
        <w:t xml:space="preserve">Should a </w:t>
      </w:r>
      <w:r w:rsidR="001813C7">
        <w:t xml:space="preserve">Potential </w:t>
      </w:r>
      <w:r w:rsidRPr="004B0753">
        <w:t>Provider be removed from the DPS for any other reason than failing to comply with the m</w:t>
      </w:r>
      <w:r w:rsidR="001813C7">
        <w:t>inimum required standards, LPP’s</w:t>
      </w:r>
      <w:r w:rsidRPr="004B0753">
        <w:t xml:space="preserve"> decision will be final as to whether or not the </w:t>
      </w:r>
      <w:r w:rsidR="001813C7">
        <w:t xml:space="preserve">Potential </w:t>
      </w:r>
      <w:r w:rsidRPr="004B0753">
        <w:t>Provider can be re-admitted to the DPS.</w:t>
      </w:r>
      <w:bookmarkEnd w:id="31"/>
      <w:bookmarkEnd w:id="32"/>
      <w:bookmarkEnd w:id="33"/>
      <w:bookmarkEnd w:id="34"/>
      <w:bookmarkEnd w:id="35"/>
      <w:bookmarkEnd w:id="36"/>
      <w:bookmarkEnd w:id="37"/>
      <w:bookmarkEnd w:id="38"/>
    </w:p>
    <w:p w:rsidR="00D63FF5" w:rsidRDefault="002E0A72" w:rsidP="005D6CA0">
      <w:pPr>
        <w:pStyle w:val="Heading1"/>
        <w:numPr>
          <w:ilvl w:val="0"/>
          <w:numId w:val="2"/>
        </w:numPr>
        <w:rPr>
          <w:rFonts w:cs="Arial"/>
        </w:rPr>
      </w:pPr>
      <w:bookmarkStart w:id="39" w:name="_Toc474909292"/>
      <w:r>
        <w:rPr>
          <w:rFonts w:cs="Arial"/>
        </w:rPr>
        <w:t>Award of Call-</w:t>
      </w:r>
      <w:r w:rsidR="006C7E9A">
        <w:rPr>
          <w:rFonts w:cs="Arial"/>
        </w:rPr>
        <w:t>Off Contracts</w:t>
      </w:r>
      <w:bookmarkEnd w:id="39"/>
    </w:p>
    <w:p w:rsidR="00325155" w:rsidRDefault="00CE7263" w:rsidP="00325155">
      <w:pPr>
        <w:pStyle w:val="NoSpacing"/>
        <w:ind w:left="720"/>
        <w:jc w:val="both"/>
        <w:rPr>
          <w:rFonts w:ascii="Arial" w:hAnsi="Arial" w:cs="Arial"/>
          <w:sz w:val="20"/>
          <w:szCs w:val="20"/>
        </w:rPr>
      </w:pPr>
      <w:r w:rsidRPr="00DE1403">
        <w:rPr>
          <w:rFonts w:ascii="Arial" w:hAnsi="Arial" w:cs="Arial"/>
          <w:sz w:val="20"/>
          <w:szCs w:val="20"/>
        </w:rPr>
        <w:t>The DPS Agreement includes the Terms</w:t>
      </w:r>
      <w:r w:rsidR="00661F2D">
        <w:rPr>
          <w:rFonts w:ascii="Arial" w:hAnsi="Arial" w:cs="Arial"/>
          <w:sz w:val="20"/>
          <w:szCs w:val="20"/>
        </w:rPr>
        <w:t xml:space="preserve"> and Conditions for subsequent Call-O</w:t>
      </w:r>
      <w:r w:rsidRPr="00DE1403">
        <w:rPr>
          <w:rFonts w:ascii="Arial" w:hAnsi="Arial" w:cs="Arial"/>
          <w:sz w:val="20"/>
          <w:szCs w:val="20"/>
        </w:rPr>
        <w:t xml:space="preserve">ffs, but places no </w:t>
      </w:r>
      <w:r w:rsidR="00E744AB">
        <w:rPr>
          <w:rFonts w:ascii="Arial" w:hAnsi="Arial" w:cs="Arial"/>
          <w:sz w:val="20"/>
          <w:szCs w:val="20"/>
        </w:rPr>
        <w:t xml:space="preserve">obligations, on the </w:t>
      </w:r>
      <w:r w:rsidR="008F30D7">
        <w:rPr>
          <w:rFonts w:ascii="Arial" w:hAnsi="Arial" w:cs="Arial"/>
          <w:sz w:val="20"/>
          <w:szCs w:val="20"/>
        </w:rPr>
        <w:t>Contracting Authoriti</w:t>
      </w:r>
      <w:r w:rsidR="001813C7">
        <w:rPr>
          <w:rFonts w:ascii="Arial" w:hAnsi="Arial" w:cs="Arial"/>
          <w:sz w:val="20"/>
          <w:szCs w:val="20"/>
        </w:rPr>
        <w:t>e</w:t>
      </w:r>
      <w:r w:rsidR="008F30D7">
        <w:rPr>
          <w:rFonts w:ascii="Arial" w:hAnsi="Arial" w:cs="Arial"/>
          <w:sz w:val="20"/>
          <w:szCs w:val="20"/>
        </w:rPr>
        <w:t>s</w:t>
      </w:r>
      <w:r w:rsidRPr="00DE1403">
        <w:rPr>
          <w:rFonts w:ascii="Arial" w:hAnsi="Arial" w:cs="Arial"/>
          <w:sz w:val="20"/>
          <w:szCs w:val="20"/>
        </w:rPr>
        <w:t xml:space="preserve"> to procure any </w:t>
      </w:r>
      <w:r w:rsidR="00FB69B6">
        <w:rPr>
          <w:rFonts w:ascii="Arial" w:hAnsi="Arial" w:cs="Arial"/>
          <w:sz w:val="20"/>
          <w:szCs w:val="20"/>
        </w:rPr>
        <w:t>professional services</w:t>
      </w:r>
      <w:r w:rsidRPr="00DE1403">
        <w:rPr>
          <w:rFonts w:ascii="Arial" w:hAnsi="Arial" w:cs="Arial"/>
          <w:sz w:val="20"/>
          <w:szCs w:val="20"/>
        </w:rPr>
        <w:t xml:space="preserve">. The DPS in itself is therefore not a contract; contracts are only formed when </w:t>
      </w:r>
      <w:r w:rsidR="00FB69B6">
        <w:rPr>
          <w:rFonts w:ascii="Arial" w:hAnsi="Arial" w:cs="Arial"/>
          <w:sz w:val="20"/>
          <w:szCs w:val="20"/>
        </w:rPr>
        <w:t>Services</w:t>
      </w:r>
      <w:r w:rsidRPr="00DE1403">
        <w:rPr>
          <w:rFonts w:ascii="Arial" w:hAnsi="Arial" w:cs="Arial"/>
          <w:sz w:val="20"/>
          <w:szCs w:val="20"/>
        </w:rPr>
        <w:t xml:space="preserve"> are called off under the DPS.</w:t>
      </w:r>
    </w:p>
    <w:p w:rsidR="00325155" w:rsidRDefault="00325155" w:rsidP="00325155">
      <w:pPr>
        <w:pStyle w:val="NoSpacing"/>
        <w:jc w:val="both"/>
        <w:rPr>
          <w:rFonts w:ascii="Arial" w:hAnsi="Arial" w:cs="Arial"/>
          <w:color w:val="000000"/>
          <w:sz w:val="20"/>
          <w:szCs w:val="20"/>
        </w:rPr>
      </w:pPr>
    </w:p>
    <w:p w:rsidR="00325155" w:rsidRDefault="009D180A" w:rsidP="00325155">
      <w:pPr>
        <w:pStyle w:val="NoSpacing"/>
        <w:ind w:left="720"/>
        <w:jc w:val="both"/>
        <w:rPr>
          <w:rFonts w:ascii="Arial" w:hAnsi="Arial" w:cs="Arial"/>
          <w:color w:val="000000"/>
          <w:sz w:val="20"/>
          <w:szCs w:val="20"/>
        </w:rPr>
      </w:pPr>
      <w:r>
        <w:rPr>
          <w:rFonts w:ascii="Arial" w:hAnsi="Arial" w:cs="Arial"/>
          <w:color w:val="000000"/>
          <w:sz w:val="20"/>
          <w:szCs w:val="20"/>
        </w:rPr>
        <w:t>Once the DPS is established</w:t>
      </w:r>
      <w:r w:rsidR="00655DE9">
        <w:rPr>
          <w:rFonts w:ascii="Arial" w:hAnsi="Arial" w:cs="Arial"/>
          <w:color w:val="000000"/>
          <w:sz w:val="20"/>
          <w:szCs w:val="20"/>
        </w:rPr>
        <w:t>, NHS and other approved public organisations who want to procur</w:t>
      </w:r>
      <w:r w:rsidR="001813C7">
        <w:rPr>
          <w:rFonts w:ascii="Arial" w:hAnsi="Arial" w:cs="Arial"/>
          <w:color w:val="000000"/>
          <w:sz w:val="20"/>
          <w:szCs w:val="20"/>
        </w:rPr>
        <w:t xml:space="preserve">e </w:t>
      </w:r>
      <w:r w:rsidR="00FB69B6">
        <w:rPr>
          <w:rFonts w:ascii="Arial" w:hAnsi="Arial" w:cs="Arial"/>
          <w:color w:val="000000"/>
          <w:sz w:val="20"/>
          <w:szCs w:val="20"/>
        </w:rPr>
        <w:t>Service</w:t>
      </w:r>
      <w:r w:rsidR="001813C7">
        <w:rPr>
          <w:rFonts w:ascii="Arial" w:hAnsi="Arial" w:cs="Arial"/>
          <w:color w:val="000000"/>
          <w:sz w:val="20"/>
          <w:szCs w:val="20"/>
        </w:rPr>
        <w:t>s</w:t>
      </w:r>
      <w:r w:rsidR="0028217F">
        <w:rPr>
          <w:rFonts w:ascii="Arial" w:hAnsi="Arial" w:cs="Arial"/>
          <w:color w:val="000000"/>
          <w:sz w:val="20"/>
          <w:szCs w:val="20"/>
        </w:rPr>
        <w:t xml:space="preserve"> will run a competitive</w:t>
      </w:r>
      <w:r w:rsidR="00655DE9">
        <w:rPr>
          <w:rFonts w:ascii="Arial" w:hAnsi="Arial" w:cs="Arial"/>
          <w:color w:val="000000"/>
          <w:sz w:val="20"/>
          <w:szCs w:val="20"/>
        </w:rPr>
        <w:t xml:space="preserve"> tender</w:t>
      </w:r>
      <w:r w:rsidR="00FB69B6">
        <w:rPr>
          <w:rFonts w:ascii="Arial" w:hAnsi="Arial" w:cs="Arial"/>
          <w:color w:val="000000"/>
          <w:sz w:val="20"/>
          <w:szCs w:val="20"/>
        </w:rPr>
        <w:t>ing exercise.</w:t>
      </w:r>
    </w:p>
    <w:p w:rsidR="00325155" w:rsidRDefault="00325155" w:rsidP="00325155">
      <w:pPr>
        <w:pStyle w:val="NoSpacing"/>
        <w:jc w:val="both"/>
        <w:rPr>
          <w:rFonts w:ascii="Arial" w:hAnsi="Arial" w:cs="Arial"/>
          <w:color w:val="000000"/>
          <w:sz w:val="20"/>
          <w:szCs w:val="20"/>
        </w:rPr>
      </w:pPr>
    </w:p>
    <w:p w:rsidR="00325155" w:rsidRDefault="00FB5010" w:rsidP="00325155">
      <w:pPr>
        <w:pStyle w:val="NoSpacing"/>
        <w:ind w:firstLine="720"/>
        <w:rPr>
          <w:rFonts w:ascii="Arial" w:hAnsi="Arial" w:cs="Arial"/>
          <w:color w:val="000000"/>
          <w:sz w:val="20"/>
          <w:szCs w:val="20"/>
        </w:rPr>
      </w:pPr>
      <w:r>
        <w:rPr>
          <w:rFonts w:ascii="Arial" w:hAnsi="Arial" w:cs="Arial"/>
          <w:color w:val="000000"/>
          <w:sz w:val="20"/>
          <w:szCs w:val="20"/>
        </w:rPr>
        <w:t xml:space="preserve">There are </w:t>
      </w:r>
      <w:r w:rsidR="000F7352">
        <w:rPr>
          <w:rFonts w:ascii="Arial" w:hAnsi="Arial" w:cs="Arial"/>
          <w:color w:val="000000"/>
          <w:sz w:val="20"/>
          <w:szCs w:val="20"/>
        </w:rPr>
        <w:t>five</w:t>
      </w:r>
      <w:r w:rsidR="008A4DB5">
        <w:rPr>
          <w:rFonts w:ascii="Arial" w:hAnsi="Arial" w:cs="Arial"/>
          <w:color w:val="000000"/>
          <w:sz w:val="20"/>
          <w:szCs w:val="20"/>
        </w:rPr>
        <w:t xml:space="preserve"> steps in order for customers </w:t>
      </w:r>
      <w:r w:rsidR="00E5339C">
        <w:rPr>
          <w:rFonts w:ascii="Arial" w:hAnsi="Arial" w:cs="Arial"/>
          <w:color w:val="000000"/>
          <w:sz w:val="20"/>
          <w:szCs w:val="20"/>
        </w:rPr>
        <w:t>to make a Call-</w:t>
      </w:r>
      <w:r w:rsidR="00661F2D">
        <w:rPr>
          <w:rFonts w:ascii="Arial" w:hAnsi="Arial" w:cs="Arial"/>
          <w:color w:val="000000"/>
          <w:sz w:val="20"/>
          <w:szCs w:val="20"/>
        </w:rPr>
        <w:t>Off C</w:t>
      </w:r>
      <w:r>
        <w:rPr>
          <w:rFonts w:ascii="Arial" w:hAnsi="Arial" w:cs="Arial"/>
          <w:color w:val="000000"/>
          <w:sz w:val="20"/>
          <w:szCs w:val="20"/>
        </w:rPr>
        <w:t>ontract from the DPS</w:t>
      </w:r>
      <w:r w:rsidR="00263958">
        <w:rPr>
          <w:rFonts w:ascii="Arial" w:hAnsi="Arial" w:cs="Arial"/>
          <w:color w:val="000000"/>
          <w:sz w:val="20"/>
          <w:szCs w:val="20"/>
        </w:rPr>
        <w:t>:</w:t>
      </w:r>
    </w:p>
    <w:p w:rsidR="0061409B" w:rsidRDefault="0061409B" w:rsidP="009D180A">
      <w:pPr>
        <w:pStyle w:val="NoSpacing"/>
        <w:rPr>
          <w:rFonts w:ascii="Arial" w:hAnsi="Arial" w:cs="Arial"/>
          <w:color w:val="000000"/>
          <w:sz w:val="20"/>
          <w:szCs w:val="20"/>
        </w:rPr>
      </w:pPr>
    </w:p>
    <w:p w:rsidR="00261B36" w:rsidRDefault="00261B36" w:rsidP="009D180A">
      <w:pPr>
        <w:pStyle w:val="NoSpacing"/>
        <w:rPr>
          <w:rFonts w:ascii="Arial" w:hAnsi="Arial" w:cs="Arial"/>
          <w:color w:val="000000"/>
          <w:sz w:val="20"/>
          <w:szCs w:val="20"/>
        </w:rPr>
      </w:pPr>
    </w:p>
    <w:p w:rsidR="00261B36" w:rsidRDefault="00261B36" w:rsidP="009D180A">
      <w:pPr>
        <w:pStyle w:val="NoSpacing"/>
        <w:rPr>
          <w:rFonts w:ascii="Arial" w:hAnsi="Arial" w:cs="Arial"/>
          <w:color w:val="000000"/>
          <w:sz w:val="20"/>
          <w:szCs w:val="20"/>
        </w:rPr>
      </w:pPr>
    </w:p>
    <w:p w:rsidR="00261B36" w:rsidRDefault="00261B36" w:rsidP="009D180A">
      <w:pPr>
        <w:pStyle w:val="NoSpacing"/>
        <w:rPr>
          <w:rFonts w:ascii="Arial" w:hAnsi="Arial" w:cs="Arial"/>
          <w:color w:val="000000"/>
          <w:sz w:val="20"/>
          <w:szCs w:val="20"/>
        </w:rPr>
      </w:pPr>
    </w:p>
    <w:p w:rsidR="00325155" w:rsidRDefault="00FB5010" w:rsidP="00325155">
      <w:pPr>
        <w:pStyle w:val="NoSpacing"/>
        <w:ind w:left="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lastRenderedPageBreak/>
        <w:t>Step 1</w:t>
      </w:r>
      <w:r w:rsidR="00661F2D">
        <w:rPr>
          <w:rFonts w:ascii="Arial" w:hAnsi="Arial" w:cs="Arial"/>
          <w:b/>
          <w:color w:val="365F91" w:themeColor="accent1" w:themeShade="BF"/>
          <w:sz w:val="20"/>
          <w:szCs w:val="20"/>
        </w:rPr>
        <w:t xml:space="preserve"> – Compilation of Tender List</w:t>
      </w:r>
    </w:p>
    <w:p w:rsidR="00FB5010" w:rsidRDefault="00FB5010" w:rsidP="0061409B">
      <w:pPr>
        <w:pStyle w:val="NoSpacing"/>
        <w:rPr>
          <w:rFonts w:ascii="Arial" w:hAnsi="Arial" w:cs="Arial"/>
          <w:sz w:val="20"/>
          <w:szCs w:val="20"/>
        </w:rPr>
      </w:pPr>
    </w:p>
    <w:p w:rsidR="00325155" w:rsidRDefault="0061409B" w:rsidP="00325155">
      <w:pPr>
        <w:pStyle w:val="NoSpacing"/>
        <w:ind w:left="720"/>
        <w:jc w:val="both"/>
        <w:rPr>
          <w:rFonts w:ascii="Arial" w:hAnsi="Arial" w:cs="Arial"/>
          <w:sz w:val="20"/>
          <w:szCs w:val="20"/>
        </w:rPr>
      </w:pPr>
      <w:r w:rsidRPr="00DE1403">
        <w:rPr>
          <w:rFonts w:ascii="Arial" w:hAnsi="Arial" w:cs="Arial"/>
          <w:sz w:val="20"/>
          <w:szCs w:val="20"/>
        </w:rPr>
        <w:t xml:space="preserve">The following Filters/Qualifiers will be applied to </w:t>
      </w:r>
      <w:r w:rsidR="00462ABD">
        <w:rPr>
          <w:rFonts w:ascii="Arial" w:hAnsi="Arial" w:cs="Arial"/>
          <w:sz w:val="20"/>
          <w:szCs w:val="20"/>
        </w:rPr>
        <w:t xml:space="preserve">the DPS </w:t>
      </w:r>
      <w:r w:rsidR="00B155DA">
        <w:rPr>
          <w:rFonts w:ascii="Arial" w:hAnsi="Arial" w:cs="Arial"/>
          <w:sz w:val="20"/>
          <w:szCs w:val="20"/>
        </w:rPr>
        <w:t xml:space="preserve">computer </w:t>
      </w:r>
      <w:r w:rsidR="002216E9">
        <w:rPr>
          <w:rFonts w:ascii="Arial" w:hAnsi="Arial" w:cs="Arial"/>
          <w:sz w:val="20"/>
          <w:szCs w:val="20"/>
        </w:rPr>
        <w:t>database</w:t>
      </w:r>
      <w:r w:rsidR="00462ABD">
        <w:rPr>
          <w:rFonts w:ascii="Arial" w:hAnsi="Arial" w:cs="Arial"/>
          <w:sz w:val="20"/>
          <w:szCs w:val="20"/>
        </w:rPr>
        <w:t xml:space="preserve"> to </w:t>
      </w:r>
      <w:r w:rsidR="00B155DA">
        <w:rPr>
          <w:rFonts w:ascii="Arial" w:hAnsi="Arial" w:cs="Arial"/>
          <w:sz w:val="20"/>
          <w:szCs w:val="20"/>
        </w:rPr>
        <w:t>produce a</w:t>
      </w:r>
      <w:r w:rsidRPr="00DE1403">
        <w:rPr>
          <w:rFonts w:ascii="Arial" w:hAnsi="Arial" w:cs="Arial"/>
          <w:sz w:val="20"/>
          <w:szCs w:val="20"/>
        </w:rPr>
        <w:t xml:space="preserve"> list of </w:t>
      </w:r>
      <w:r w:rsidR="00BF16BC">
        <w:rPr>
          <w:rFonts w:ascii="Arial" w:hAnsi="Arial" w:cs="Arial"/>
          <w:sz w:val="20"/>
          <w:szCs w:val="20"/>
        </w:rPr>
        <w:t>Potential Providers</w:t>
      </w:r>
      <w:r w:rsidRPr="00DE1403">
        <w:rPr>
          <w:rFonts w:ascii="Arial" w:hAnsi="Arial" w:cs="Arial"/>
          <w:sz w:val="20"/>
          <w:szCs w:val="20"/>
        </w:rPr>
        <w:t xml:space="preserve"> capable of deli</w:t>
      </w:r>
      <w:r>
        <w:rPr>
          <w:rFonts w:ascii="Arial" w:hAnsi="Arial" w:cs="Arial"/>
          <w:sz w:val="20"/>
          <w:szCs w:val="20"/>
        </w:rPr>
        <w:t>vering the requirements of the Call-O</w:t>
      </w:r>
      <w:r w:rsidR="00FB69B6">
        <w:rPr>
          <w:rFonts w:ascii="Arial" w:hAnsi="Arial" w:cs="Arial"/>
          <w:sz w:val="20"/>
          <w:szCs w:val="20"/>
        </w:rPr>
        <w:t>ff:</w:t>
      </w:r>
    </w:p>
    <w:p w:rsidR="00325155" w:rsidRDefault="00325155" w:rsidP="00325155">
      <w:pPr>
        <w:pStyle w:val="NoSpacing"/>
        <w:jc w:val="both"/>
        <w:rPr>
          <w:rFonts w:ascii="Arial" w:hAnsi="Arial" w:cs="Arial"/>
          <w:color w:val="000000"/>
          <w:sz w:val="20"/>
          <w:szCs w:val="20"/>
        </w:rPr>
      </w:pPr>
    </w:p>
    <w:p w:rsidR="00325155" w:rsidRPr="00FB69B6" w:rsidRDefault="00B7304A" w:rsidP="00325155">
      <w:pPr>
        <w:pStyle w:val="ListParagraph"/>
        <w:numPr>
          <w:ilvl w:val="0"/>
          <w:numId w:val="17"/>
        </w:numPr>
        <w:autoSpaceDE w:val="0"/>
        <w:autoSpaceDN w:val="0"/>
        <w:adjustRightInd w:val="0"/>
        <w:spacing w:after="0" w:line="240" w:lineRule="auto"/>
        <w:ind w:left="1080"/>
        <w:jc w:val="both"/>
        <w:rPr>
          <w:rFonts w:ascii="Arial" w:hAnsi="Arial" w:cs="Arial"/>
          <w:color w:val="000000"/>
          <w:sz w:val="20"/>
          <w:szCs w:val="20"/>
        </w:rPr>
      </w:pPr>
      <w:r>
        <w:rPr>
          <w:rFonts w:ascii="Arial" w:hAnsi="Arial" w:cs="Arial"/>
          <w:color w:val="000000"/>
          <w:sz w:val="20"/>
          <w:szCs w:val="20"/>
        </w:rPr>
        <w:t>Service</w:t>
      </w:r>
      <w:r w:rsidR="00FB5010" w:rsidRPr="00FB69B6">
        <w:rPr>
          <w:rFonts w:ascii="Arial" w:hAnsi="Arial" w:cs="Arial"/>
          <w:color w:val="000000"/>
          <w:sz w:val="20"/>
          <w:szCs w:val="20"/>
        </w:rPr>
        <w:t xml:space="preserve"> </w:t>
      </w:r>
      <w:r w:rsidR="00B155DA" w:rsidRPr="00FB69B6">
        <w:rPr>
          <w:rFonts w:ascii="Arial" w:hAnsi="Arial" w:cs="Arial"/>
          <w:color w:val="000000"/>
          <w:sz w:val="20"/>
          <w:szCs w:val="20"/>
        </w:rPr>
        <w:t>Category – Has the Potential Provider</w:t>
      </w:r>
      <w:r w:rsidR="006C7E9A" w:rsidRPr="00FB69B6">
        <w:rPr>
          <w:rFonts w:ascii="Arial" w:hAnsi="Arial" w:cs="Arial"/>
          <w:color w:val="000000"/>
          <w:sz w:val="20"/>
          <w:szCs w:val="20"/>
        </w:rPr>
        <w:t xml:space="preserve"> </w:t>
      </w:r>
      <w:r w:rsidR="00B155DA" w:rsidRPr="00FB69B6">
        <w:rPr>
          <w:rFonts w:ascii="Arial" w:hAnsi="Arial" w:cs="Arial"/>
          <w:color w:val="000000"/>
          <w:sz w:val="20"/>
          <w:szCs w:val="20"/>
        </w:rPr>
        <w:t>the required financial n</w:t>
      </w:r>
      <w:r w:rsidR="006C7E9A" w:rsidRPr="00FB69B6">
        <w:rPr>
          <w:rFonts w:ascii="Arial" w:hAnsi="Arial" w:cs="Arial"/>
          <w:color w:val="000000"/>
          <w:sz w:val="20"/>
          <w:szCs w:val="20"/>
        </w:rPr>
        <w:t xml:space="preserve">otation to deliver </w:t>
      </w:r>
      <w:r w:rsidR="00FB5010" w:rsidRPr="00FB69B6">
        <w:rPr>
          <w:rFonts w:ascii="Arial" w:hAnsi="Arial" w:cs="Arial"/>
          <w:color w:val="000000"/>
          <w:sz w:val="20"/>
          <w:szCs w:val="20"/>
        </w:rPr>
        <w:t xml:space="preserve">the </w:t>
      </w:r>
      <w:r w:rsidR="006919B0" w:rsidRPr="00FB69B6">
        <w:rPr>
          <w:rFonts w:ascii="Arial" w:hAnsi="Arial" w:cs="Arial"/>
          <w:color w:val="000000"/>
          <w:sz w:val="20"/>
          <w:szCs w:val="20"/>
        </w:rPr>
        <w:t>requirement in</w:t>
      </w:r>
      <w:r w:rsidR="00FB5010" w:rsidRPr="00FB69B6">
        <w:rPr>
          <w:rFonts w:ascii="Arial" w:hAnsi="Arial" w:cs="Arial"/>
          <w:color w:val="000000"/>
          <w:sz w:val="20"/>
          <w:szCs w:val="20"/>
        </w:rPr>
        <w:t xml:space="preserve"> the appropriate </w:t>
      </w:r>
      <w:r>
        <w:rPr>
          <w:rFonts w:ascii="Arial" w:hAnsi="Arial" w:cs="Arial"/>
          <w:color w:val="000000"/>
          <w:sz w:val="20"/>
          <w:szCs w:val="20"/>
        </w:rPr>
        <w:t>Service</w:t>
      </w:r>
      <w:r w:rsidR="00FB5010" w:rsidRPr="00FB69B6">
        <w:rPr>
          <w:rFonts w:ascii="Arial" w:hAnsi="Arial" w:cs="Arial"/>
          <w:color w:val="000000"/>
          <w:sz w:val="20"/>
          <w:szCs w:val="20"/>
        </w:rPr>
        <w:t xml:space="preserve"> </w:t>
      </w:r>
      <w:r w:rsidR="006C7E9A" w:rsidRPr="00FB69B6">
        <w:rPr>
          <w:rFonts w:ascii="Arial" w:hAnsi="Arial" w:cs="Arial"/>
          <w:color w:val="000000"/>
          <w:sz w:val="20"/>
          <w:szCs w:val="20"/>
        </w:rPr>
        <w:t>Category? Y</w:t>
      </w:r>
      <w:r w:rsidR="00E5339C" w:rsidRPr="00FB69B6">
        <w:rPr>
          <w:rFonts w:ascii="Arial" w:hAnsi="Arial" w:cs="Arial"/>
          <w:color w:val="000000"/>
          <w:sz w:val="20"/>
          <w:szCs w:val="20"/>
        </w:rPr>
        <w:t>es</w:t>
      </w:r>
      <w:r w:rsidR="006C7E9A" w:rsidRPr="00FB69B6">
        <w:rPr>
          <w:rFonts w:ascii="Arial" w:hAnsi="Arial" w:cs="Arial"/>
          <w:color w:val="000000"/>
          <w:sz w:val="20"/>
          <w:szCs w:val="20"/>
        </w:rPr>
        <w:t>/N</w:t>
      </w:r>
      <w:r w:rsidR="00E5339C" w:rsidRPr="00FB69B6">
        <w:rPr>
          <w:rFonts w:ascii="Arial" w:hAnsi="Arial" w:cs="Arial"/>
          <w:color w:val="000000"/>
          <w:sz w:val="20"/>
          <w:szCs w:val="20"/>
        </w:rPr>
        <w:t>o</w:t>
      </w:r>
    </w:p>
    <w:p w:rsidR="00325155" w:rsidRPr="00FB69B6" w:rsidRDefault="006C7E9A" w:rsidP="00325155">
      <w:pPr>
        <w:pStyle w:val="ListParagraph"/>
        <w:numPr>
          <w:ilvl w:val="0"/>
          <w:numId w:val="17"/>
        </w:numPr>
        <w:autoSpaceDE w:val="0"/>
        <w:autoSpaceDN w:val="0"/>
        <w:adjustRightInd w:val="0"/>
        <w:spacing w:after="0" w:line="240" w:lineRule="auto"/>
        <w:ind w:left="1080"/>
        <w:jc w:val="both"/>
        <w:rPr>
          <w:rFonts w:ascii="Arial" w:hAnsi="Arial" w:cs="Arial"/>
          <w:color w:val="000000"/>
          <w:sz w:val="23"/>
          <w:szCs w:val="23"/>
        </w:rPr>
      </w:pPr>
      <w:r w:rsidRPr="00DB1A42">
        <w:rPr>
          <w:rFonts w:ascii="Arial" w:hAnsi="Arial" w:cs="Arial"/>
          <w:color w:val="000000"/>
          <w:sz w:val="20"/>
          <w:szCs w:val="20"/>
        </w:rPr>
        <w:t>Delivery location(s) – Has the Supplier indicated that they can deliver in the required location</w:t>
      </w:r>
      <w:r w:rsidR="00B155DA">
        <w:rPr>
          <w:rFonts w:ascii="Arial" w:hAnsi="Arial" w:cs="Arial"/>
          <w:color w:val="000000"/>
          <w:sz w:val="20"/>
          <w:szCs w:val="20"/>
        </w:rPr>
        <w:t>(</w:t>
      </w:r>
      <w:r w:rsidRPr="00DB1A42">
        <w:rPr>
          <w:rFonts w:ascii="Arial" w:hAnsi="Arial" w:cs="Arial"/>
          <w:color w:val="000000"/>
          <w:sz w:val="20"/>
          <w:szCs w:val="20"/>
        </w:rPr>
        <w:t>s</w:t>
      </w:r>
      <w:r w:rsidR="00B155DA">
        <w:rPr>
          <w:rFonts w:ascii="Arial" w:hAnsi="Arial" w:cs="Arial"/>
          <w:color w:val="000000"/>
          <w:sz w:val="20"/>
          <w:szCs w:val="20"/>
        </w:rPr>
        <w:t>)</w:t>
      </w:r>
      <w:r w:rsidRPr="00DB1A42">
        <w:rPr>
          <w:rFonts w:ascii="Arial" w:hAnsi="Arial" w:cs="Arial"/>
          <w:color w:val="000000"/>
          <w:sz w:val="20"/>
          <w:szCs w:val="20"/>
        </w:rPr>
        <w:t>? Y</w:t>
      </w:r>
      <w:r w:rsidR="00E5339C">
        <w:rPr>
          <w:rFonts w:ascii="Arial" w:hAnsi="Arial" w:cs="Arial"/>
          <w:color w:val="000000"/>
          <w:sz w:val="20"/>
          <w:szCs w:val="20"/>
        </w:rPr>
        <w:t>es</w:t>
      </w:r>
      <w:r w:rsidRPr="00DB1A42">
        <w:rPr>
          <w:rFonts w:ascii="Arial" w:hAnsi="Arial" w:cs="Arial"/>
          <w:color w:val="000000"/>
          <w:sz w:val="20"/>
          <w:szCs w:val="20"/>
        </w:rPr>
        <w:t>/N</w:t>
      </w:r>
      <w:r w:rsidR="00E5339C">
        <w:rPr>
          <w:rFonts w:ascii="Arial" w:hAnsi="Arial" w:cs="Arial"/>
          <w:color w:val="000000"/>
          <w:sz w:val="20"/>
          <w:szCs w:val="20"/>
        </w:rPr>
        <w:t>o</w:t>
      </w:r>
    </w:p>
    <w:p w:rsidR="00FB69B6" w:rsidRDefault="00FB69B6" w:rsidP="00325155">
      <w:pPr>
        <w:pStyle w:val="ListParagraph"/>
        <w:numPr>
          <w:ilvl w:val="0"/>
          <w:numId w:val="17"/>
        </w:numPr>
        <w:autoSpaceDE w:val="0"/>
        <w:autoSpaceDN w:val="0"/>
        <w:adjustRightInd w:val="0"/>
        <w:spacing w:after="0" w:line="240" w:lineRule="auto"/>
        <w:ind w:left="1080"/>
        <w:jc w:val="both"/>
        <w:rPr>
          <w:rFonts w:ascii="Arial" w:hAnsi="Arial" w:cs="Arial"/>
          <w:color w:val="000000"/>
          <w:sz w:val="23"/>
          <w:szCs w:val="23"/>
        </w:rPr>
      </w:pPr>
      <w:r>
        <w:rPr>
          <w:rFonts w:ascii="Arial" w:hAnsi="Arial" w:cs="Arial"/>
          <w:color w:val="000000"/>
          <w:sz w:val="20"/>
          <w:szCs w:val="20"/>
        </w:rPr>
        <w:t xml:space="preserve">Financial Value – Has the Supplier the correct </w:t>
      </w:r>
      <w:r w:rsidR="00FD65C0">
        <w:rPr>
          <w:rFonts w:ascii="Arial" w:hAnsi="Arial" w:cs="Arial"/>
          <w:color w:val="000000"/>
          <w:sz w:val="20"/>
          <w:szCs w:val="20"/>
        </w:rPr>
        <w:t>financial notation to deliver the required services? Yes/No</w:t>
      </w:r>
    </w:p>
    <w:p w:rsidR="0061409B" w:rsidRDefault="0061409B" w:rsidP="009D180A">
      <w:pPr>
        <w:pStyle w:val="NoSpacing"/>
        <w:rPr>
          <w:rFonts w:ascii="Arial" w:hAnsi="Arial" w:cs="Arial"/>
          <w:color w:val="000000"/>
          <w:sz w:val="20"/>
          <w:szCs w:val="20"/>
        </w:rPr>
      </w:pPr>
    </w:p>
    <w:p w:rsidR="00325155" w:rsidRDefault="00FB5010" w:rsidP="00325155">
      <w:pPr>
        <w:pStyle w:val="NoSpacing"/>
        <w:ind w:firstLine="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 2</w:t>
      </w:r>
      <w:r w:rsidR="00203436" w:rsidRPr="00C51C5A">
        <w:rPr>
          <w:rFonts w:ascii="Arial" w:hAnsi="Arial" w:cs="Arial"/>
          <w:b/>
          <w:color w:val="365F91" w:themeColor="accent1" w:themeShade="BF"/>
          <w:sz w:val="20"/>
          <w:szCs w:val="20"/>
        </w:rPr>
        <w:t xml:space="preserve"> – Invitation to Tender</w:t>
      </w:r>
    </w:p>
    <w:p w:rsidR="00FB5010" w:rsidRDefault="00FB5010" w:rsidP="009D180A">
      <w:pPr>
        <w:pStyle w:val="NoSpacing"/>
        <w:rPr>
          <w:rFonts w:ascii="Arial" w:hAnsi="Arial" w:cs="Arial"/>
          <w:color w:val="000000"/>
          <w:sz w:val="20"/>
          <w:szCs w:val="20"/>
        </w:rPr>
      </w:pPr>
    </w:p>
    <w:p w:rsidR="00325155" w:rsidRDefault="00FB5010" w:rsidP="00325155">
      <w:pPr>
        <w:spacing w:after="0" w:line="240" w:lineRule="auto"/>
        <w:ind w:left="720"/>
        <w:jc w:val="both"/>
        <w:rPr>
          <w:rFonts w:ascii="Arial" w:hAnsi="Arial" w:cs="Arial"/>
          <w:sz w:val="20"/>
          <w:szCs w:val="20"/>
        </w:rPr>
      </w:pPr>
      <w:r>
        <w:rPr>
          <w:rFonts w:ascii="Arial" w:hAnsi="Arial" w:cs="Arial"/>
          <w:color w:val="000000"/>
          <w:sz w:val="20"/>
          <w:szCs w:val="20"/>
        </w:rPr>
        <w:t xml:space="preserve">The </w:t>
      </w:r>
      <w:r w:rsidR="008D7F08">
        <w:rPr>
          <w:rFonts w:ascii="Arial" w:hAnsi="Arial" w:cs="Arial"/>
          <w:color w:val="000000"/>
          <w:sz w:val="20"/>
          <w:szCs w:val="20"/>
        </w:rPr>
        <w:t>Contracting Authority</w:t>
      </w:r>
      <w:r>
        <w:rPr>
          <w:rFonts w:ascii="Arial" w:hAnsi="Arial" w:cs="Arial"/>
          <w:color w:val="000000"/>
          <w:sz w:val="20"/>
          <w:szCs w:val="20"/>
        </w:rPr>
        <w:t xml:space="preserve"> will send an Invitation to Tender (ITT) to a</w:t>
      </w:r>
      <w:r w:rsidR="0028217F">
        <w:rPr>
          <w:rFonts w:ascii="Arial" w:hAnsi="Arial" w:cs="Arial"/>
          <w:color w:val="000000"/>
          <w:sz w:val="20"/>
          <w:szCs w:val="20"/>
        </w:rPr>
        <w:t xml:space="preserve">ll </w:t>
      </w:r>
      <w:r>
        <w:rPr>
          <w:rFonts w:ascii="Arial" w:hAnsi="Arial" w:cs="Arial"/>
          <w:color w:val="000000"/>
          <w:sz w:val="20"/>
          <w:szCs w:val="20"/>
        </w:rPr>
        <w:t xml:space="preserve">of </w:t>
      </w:r>
      <w:r w:rsidR="0028217F">
        <w:rPr>
          <w:rFonts w:ascii="Arial" w:hAnsi="Arial" w:cs="Arial"/>
          <w:color w:val="000000"/>
          <w:sz w:val="20"/>
          <w:szCs w:val="20"/>
        </w:rPr>
        <w:t xml:space="preserve">the </w:t>
      </w:r>
      <w:r w:rsidR="00BF16BC">
        <w:rPr>
          <w:rFonts w:ascii="Arial" w:hAnsi="Arial" w:cs="Arial"/>
          <w:color w:val="000000"/>
          <w:sz w:val="20"/>
          <w:szCs w:val="20"/>
        </w:rPr>
        <w:t>Potential Providers</w:t>
      </w:r>
      <w:r w:rsidR="0028217F">
        <w:rPr>
          <w:rFonts w:ascii="Arial" w:hAnsi="Arial" w:cs="Arial"/>
          <w:color w:val="000000"/>
          <w:sz w:val="20"/>
          <w:szCs w:val="20"/>
        </w:rPr>
        <w:t xml:space="preserve"> on the DPS </w:t>
      </w:r>
      <w:r w:rsidR="00DF6631">
        <w:rPr>
          <w:rFonts w:ascii="Arial" w:hAnsi="Arial" w:cs="Arial"/>
          <w:color w:val="000000"/>
          <w:sz w:val="20"/>
          <w:szCs w:val="20"/>
        </w:rPr>
        <w:t>who fulfil the selected criteria to meet</w:t>
      </w:r>
      <w:r w:rsidR="00462ABD">
        <w:rPr>
          <w:rFonts w:ascii="Arial" w:hAnsi="Arial" w:cs="Arial"/>
          <w:color w:val="000000"/>
          <w:sz w:val="20"/>
          <w:szCs w:val="20"/>
        </w:rPr>
        <w:t xml:space="preserve"> the </w:t>
      </w:r>
      <w:r w:rsidR="00FD65C0">
        <w:rPr>
          <w:rFonts w:ascii="Arial" w:hAnsi="Arial" w:cs="Arial"/>
          <w:color w:val="000000"/>
          <w:sz w:val="20"/>
          <w:szCs w:val="20"/>
        </w:rPr>
        <w:t>services</w:t>
      </w:r>
      <w:r w:rsidR="00462ABD">
        <w:rPr>
          <w:rFonts w:ascii="Arial" w:hAnsi="Arial" w:cs="Arial"/>
          <w:color w:val="000000"/>
          <w:sz w:val="20"/>
          <w:szCs w:val="20"/>
        </w:rPr>
        <w:t xml:space="preserve"> </w:t>
      </w:r>
      <w:r w:rsidR="00DF6631">
        <w:rPr>
          <w:rFonts w:ascii="Arial" w:hAnsi="Arial" w:cs="Arial"/>
          <w:color w:val="000000"/>
          <w:sz w:val="20"/>
          <w:szCs w:val="20"/>
        </w:rPr>
        <w:t xml:space="preserve">requirement </w:t>
      </w:r>
      <w:r w:rsidR="006C7E9A">
        <w:rPr>
          <w:rFonts w:ascii="Arial" w:hAnsi="Arial" w:cs="Arial"/>
          <w:color w:val="000000"/>
          <w:sz w:val="20"/>
          <w:szCs w:val="20"/>
        </w:rPr>
        <w:t>in the required location</w:t>
      </w:r>
      <w:r>
        <w:rPr>
          <w:rFonts w:ascii="Arial" w:hAnsi="Arial" w:cs="Arial"/>
          <w:color w:val="000000"/>
          <w:sz w:val="20"/>
          <w:szCs w:val="20"/>
        </w:rPr>
        <w:t>.</w:t>
      </w:r>
    </w:p>
    <w:p w:rsidR="00325155" w:rsidRDefault="00325155" w:rsidP="00325155">
      <w:pPr>
        <w:spacing w:after="0" w:line="240" w:lineRule="auto"/>
        <w:jc w:val="both"/>
        <w:rPr>
          <w:rFonts w:ascii="Arial" w:hAnsi="Arial" w:cs="Arial"/>
          <w:sz w:val="20"/>
          <w:szCs w:val="20"/>
        </w:rPr>
      </w:pPr>
    </w:p>
    <w:p w:rsidR="00325155" w:rsidRDefault="00A43C2B" w:rsidP="00325155">
      <w:pPr>
        <w:spacing w:after="0" w:line="240" w:lineRule="auto"/>
        <w:ind w:left="720"/>
        <w:jc w:val="both"/>
        <w:rPr>
          <w:rFonts w:ascii="Arial" w:hAnsi="Arial" w:cs="Arial"/>
          <w:sz w:val="20"/>
          <w:szCs w:val="20"/>
        </w:rPr>
      </w:pPr>
      <w:r>
        <w:rPr>
          <w:rFonts w:ascii="Arial" w:hAnsi="Arial" w:cs="Arial"/>
          <w:sz w:val="20"/>
          <w:szCs w:val="20"/>
        </w:rPr>
        <w:t>The ITT</w:t>
      </w:r>
      <w:r w:rsidR="008E7CA3" w:rsidRPr="008E7CA3">
        <w:rPr>
          <w:rFonts w:ascii="Arial" w:hAnsi="Arial" w:cs="Arial"/>
          <w:sz w:val="20"/>
          <w:szCs w:val="20"/>
        </w:rPr>
        <w:t xml:space="preserve"> docu</w:t>
      </w:r>
      <w:r w:rsidR="008E7CA3">
        <w:rPr>
          <w:rFonts w:ascii="Arial" w:hAnsi="Arial" w:cs="Arial"/>
          <w:sz w:val="20"/>
          <w:szCs w:val="20"/>
        </w:rPr>
        <w:t>ment</w:t>
      </w:r>
      <w:r>
        <w:rPr>
          <w:rFonts w:ascii="Arial" w:hAnsi="Arial" w:cs="Arial"/>
          <w:sz w:val="20"/>
          <w:szCs w:val="20"/>
        </w:rPr>
        <w:t>s</w:t>
      </w:r>
      <w:r w:rsidR="008E7CA3">
        <w:rPr>
          <w:rFonts w:ascii="Arial" w:hAnsi="Arial" w:cs="Arial"/>
          <w:sz w:val="20"/>
          <w:szCs w:val="20"/>
        </w:rPr>
        <w:t xml:space="preserve"> setting out the </w:t>
      </w:r>
      <w:r w:rsidR="008D7F08">
        <w:rPr>
          <w:rFonts w:ascii="Arial" w:hAnsi="Arial" w:cs="Arial"/>
          <w:sz w:val="20"/>
          <w:szCs w:val="20"/>
        </w:rPr>
        <w:t>Contracting Authority</w:t>
      </w:r>
      <w:r w:rsidR="008E7CA3" w:rsidRPr="008E7CA3">
        <w:rPr>
          <w:rFonts w:ascii="Arial" w:hAnsi="Arial" w:cs="Arial"/>
          <w:sz w:val="20"/>
          <w:szCs w:val="20"/>
        </w:rPr>
        <w:t xml:space="preserve">’s requirements </w:t>
      </w:r>
      <w:r w:rsidR="008E7CA3">
        <w:rPr>
          <w:rFonts w:ascii="Arial" w:hAnsi="Arial" w:cs="Arial"/>
          <w:color w:val="000000"/>
          <w:sz w:val="20"/>
          <w:szCs w:val="20"/>
        </w:rPr>
        <w:t xml:space="preserve">will </w:t>
      </w:r>
      <w:r w:rsidR="001157BC">
        <w:rPr>
          <w:rFonts w:ascii="Arial" w:hAnsi="Arial" w:cs="Arial"/>
          <w:color w:val="000000"/>
          <w:sz w:val="20"/>
          <w:szCs w:val="20"/>
        </w:rPr>
        <w:t xml:space="preserve">typically </w:t>
      </w:r>
      <w:r w:rsidR="008E7CA3">
        <w:rPr>
          <w:rFonts w:ascii="Arial" w:hAnsi="Arial" w:cs="Arial"/>
          <w:color w:val="000000"/>
          <w:sz w:val="20"/>
          <w:szCs w:val="20"/>
        </w:rPr>
        <w:t>comprise of the following</w:t>
      </w:r>
      <w:r w:rsidR="001157BC">
        <w:rPr>
          <w:rFonts w:ascii="Arial" w:hAnsi="Arial" w:cs="Arial"/>
          <w:color w:val="000000"/>
          <w:sz w:val="20"/>
          <w:szCs w:val="20"/>
        </w:rPr>
        <w:t>, tailored to the particular needs of the project</w:t>
      </w:r>
      <w:r w:rsidR="008E7CA3">
        <w:rPr>
          <w:rFonts w:ascii="Arial" w:hAnsi="Arial" w:cs="Arial"/>
          <w:color w:val="000000"/>
          <w:sz w:val="20"/>
          <w:szCs w:val="20"/>
        </w:rPr>
        <w:t>:</w:t>
      </w:r>
    </w:p>
    <w:p w:rsidR="00325155" w:rsidRDefault="00325155" w:rsidP="00325155">
      <w:pPr>
        <w:spacing w:after="0" w:line="240" w:lineRule="auto"/>
        <w:jc w:val="both"/>
        <w:rPr>
          <w:rFonts w:ascii="Arial" w:hAnsi="Arial" w:cs="Arial"/>
          <w:sz w:val="20"/>
          <w:szCs w:val="20"/>
        </w:rPr>
      </w:pPr>
    </w:p>
    <w:p w:rsidR="00325155" w:rsidRDefault="001157BC" w:rsidP="00325155">
      <w:pPr>
        <w:pStyle w:val="NoSpacing"/>
        <w:numPr>
          <w:ilvl w:val="0"/>
          <w:numId w:val="17"/>
        </w:numPr>
        <w:ind w:left="1134"/>
        <w:jc w:val="both"/>
        <w:rPr>
          <w:rFonts w:ascii="Arial" w:hAnsi="Arial" w:cs="Arial"/>
          <w:b/>
          <w:bCs/>
          <w:color w:val="000000"/>
          <w:sz w:val="24"/>
          <w:szCs w:val="24"/>
          <w:lang w:eastAsia="en-GB"/>
        </w:rPr>
      </w:pPr>
      <w:r w:rsidRPr="0021340C">
        <w:rPr>
          <w:rFonts w:ascii="Arial" w:hAnsi="Arial" w:cs="Arial"/>
          <w:sz w:val="20"/>
          <w:szCs w:val="20"/>
        </w:rPr>
        <w:t>Tender Particulars</w:t>
      </w:r>
      <w:r w:rsidRPr="001157BC">
        <w:rPr>
          <w:rFonts w:ascii="Arial" w:hAnsi="Arial" w:cs="Arial"/>
          <w:sz w:val="20"/>
          <w:szCs w:val="20"/>
        </w:rPr>
        <w:t xml:space="preserve"> </w:t>
      </w:r>
    </w:p>
    <w:p w:rsidR="001157BC" w:rsidRPr="001157BC" w:rsidRDefault="001157BC" w:rsidP="00CD2426">
      <w:pPr>
        <w:pStyle w:val="NoSpacing"/>
        <w:numPr>
          <w:ilvl w:val="0"/>
          <w:numId w:val="17"/>
        </w:numPr>
        <w:ind w:left="1134"/>
        <w:rPr>
          <w:rFonts w:ascii="Arial" w:hAnsi="Arial" w:cs="Arial"/>
          <w:b/>
          <w:bCs/>
          <w:color w:val="000000"/>
          <w:sz w:val="24"/>
          <w:szCs w:val="24"/>
          <w:lang w:eastAsia="en-GB"/>
        </w:rPr>
      </w:pPr>
      <w:r w:rsidRPr="0021340C">
        <w:rPr>
          <w:rFonts w:ascii="Arial" w:hAnsi="Arial" w:cs="Arial"/>
          <w:sz w:val="20"/>
          <w:szCs w:val="20"/>
        </w:rPr>
        <w:t>Instructions for Submission</w:t>
      </w:r>
      <w:r w:rsidRPr="001157BC">
        <w:rPr>
          <w:rFonts w:ascii="Arial" w:hAnsi="Arial" w:cs="Arial"/>
          <w:sz w:val="20"/>
          <w:szCs w:val="20"/>
        </w:rPr>
        <w:t xml:space="preserve"> </w:t>
      </w:r>
    </w:p>
    <w:p w:rsidR="00325155" w:rsidRDefault="001157BC" w:rsidP="00325155">
      <w:pPr>
        <w:pStyle w:val="NoSpacing"/>
        <w:numPr>
          <w:ilvl w:val="0"/>
          <w:numId w:val="17"/>
        </w:numPr>
        <w:ind w:left="1134"/>
        <w:rPr>
          <w:rFonts w:ascii="Arial" w:hAnsi="Arial" w:cs="Arial"/>
          <w:b/>
          <w:bCs/>
          <w:color w:val="000000"/>
          <w:sz w:val="24"/>
          <w:szCs w:val="24"/>
          <w:lang w:eastAsia="en-GB"/>
        </w:rPr>
      </w:pPr>
      <w:r w:rsidRPr="0021340C">
        <w:rPr>
          <w:rFonts w:ascii="Arial" w:hAnsi="Arial" w:cs="Arial"/>
          <w:sz w:val="20"/>
          <w:szCs w:val="20"/>
        </w:rPr>
        <w:t>Specification of Requirement</w:t>
      </w:r>
      <w:r>
        <w:rPr>
          <w:rFonts w:ascii="Arial" w:hAnsi="Arial" w:cs="Arial"/>
          <w:sz w:val="20"/>
          <w:szCs w:val="20"/>
        </w:rPr>
        <w:t xml:space="preserve">s </w:t>
      </w:r>
    </w:p>
    <w:p w:rsidR="00325155" w:rsidRDefault="001157BC" w:rsidP="00325155">
      <w:pPr>
        <w:pStyle w:val="NoSpacing"/>
        <w:numPr>
          <w:ilvl w:val="0"/>
          <w:numId w:val="17"/>
        </w:numPr>
        <w:ind w:left="1134"/>
        <w:rPr>
          <w:rFonts w:ascii="Arial" w:hAnsi="Arial" w:cs="Arial"/>
          <w:b/>
          <w:bCs/>
          <w:color w:val="000000"/>
          <w:sz w:val="24"/>
          <w:szCs w:val="24"/>
          <w:lang w:eastAsia="en-GB"/>
        </w:rPr>
      </w:pPr>
      <w:r>
        <w:rPr>
          <w:rFonts w:ascii="Arial" w:hAnsi="Arial" w:cs="Arial"/>
          <w:sz w:val="20"/>
          <w:szCs w:val="20"/>
        </w:rPr>
        <w:t>Pricing Schedule</w:t>
      </w:r>
    </w:p>
    <w:p w:rsidR="00325155" w:rsidRDefault="001157BC" w:rsidP="00325155">
      <w:pPr>
        <w:pStyle w:val="NoSpacing"/>
        <w:numPr>
          <w:ilvl w:val="0"/>
          <w:numId w:val="17"/>
        </w:numPr>
        <w:ind w:left="1134"/>
        <w:rPr>
          <w:rFonts w:ascii="Arial" w:hAnsi="Arial" w:cs="Arial"/>
          <w:b/>
          <w:bCs/>
          <w:color w:val="000000"/>
          <w:sz w:val="24"/>
          <w:szCs w:val="24"/>
          <w:lang w:eastAsia="en-GB"/>
        </w:rPr>
      </w:pPr>
      <w:r>
        <w:rPr>
          <w:rFonts w:ascii="Arial" w:hAnsi="Arial" w:cs="Arial"/>
          <w:sz w:val="20"/>
          <w:szCs w:val="20"/>
        </w:rPr>
        <w:t>Outline Programme</w:t>
      </w:r>
    </w:p>
    <w:p w:rsidR="00325155" w:rsidRDefault="001157BC" w:rsidP="00325155">
      <w:pPr>
        <w:pStyle w:val="NoSpacing"/>
        <w:numPr>
          <w:ilvl w:val="0"/>
          <w:numId w:val="17"/>
        </w:numPr>
        <w:ind w:left="1134"/>
        <w:rPr>
          <w:rFonts w:ascii="Arial" w:hAnsi="Arial" w:cs="Arial"/>
          <w:b/>
          <w:bCs/>
          <w:color w:val="000000"/>
          <w:sz w:val="24"/>
          <w:szCs w:val="24"/>
          <w:lang w:eastAsia="en-GB"/>
        </w:rPr>
      </w:pPr>
      <w:r>
        <w:rPr>
          <w:rFonts w:ascii="Arial" w:hAnsi="Arial" w:cs="Arial"/>
          <w:sz w:val="20"/>
          <w:szCs w:val="20"/>
        </w:rPr>
        <w:t>Pre – Construction Information</w:t>
      </w:r>
      <w:r w:rsidR="00A43C2B">
        <w:rPr>
          <w:rFonts w:ascii="Arial" w:hAnsi="Arial" w:cs="Arial"/>
          <w:sz w:val="20"/>
          <w:szCs w:val="20"/>
        </w:rPr>
        <w:t>.</w:t>
      </w:r>
    </w:p>
    <w:p w:rsidR="003207D0" w:rsidRDefault="003207D0" w:rsidP="003207D0">
      <w:pPr>
        <w:pStyle w:val="NoSpacing"/>
        <w:rPr>
          <w:rFonts w:ascii="Arial" w:hAnsi="Arial" w:cs="Arial"/>
          <w:sz w:val="20"/>
          <w:szCs w:val="20"/>
        </w:rPr>
      </w:pPr>
    </w:p>
    <w:p w:rsidR="00325155" w:rsidRDefault="003207D0" w:rsidP="00325155">
      <w:pPr>
        <w:pStyle w:val="NoSpacing"/>
        <w:ind w:left="720"/>
        <w:jc w:val="both"/>
        <w:rPr>
          <w:rFonts w:ascii="Arial" w:hAnsi="Arial" w:cs="Arial"/>
          <w:b/>
          <w:bCs/>
          <w:color w:val="000000"/>
          <w:sz w:val="24"/>
          <w:szCs w:val="24"/>
          <w:lang w:eastAsia="en-GB"/>
        </w:rPr>
      </w:pPr>
      <w:r>
        <w:rPr>
          <w:rFonts w:ascii="Arial" w:hAnsi="Arial" w:cs="Arial"/>
          <w:sz w:val="20"/>
          <w:szCs w:val="20"/>
        </w:rPr>
        <w:t>A</w:t>
      </w:r>
      <w:r w:rsidRPr="00DF6631">
        <w:rPr>
          <w:rFonts w:ascii="Arial" w:hAnsi="Arial" w:cs="Arial"/>
          <w:sz w:val="20"/>
          <w:szCs w:val="20"/>
        </w:rPr>
        <w:t xml:space="preserve">dmission to the </w:t>
      </w:r>
      <w:r>
        <w:rPr>
          <w:rFonts w:ascii="Arial" w:hAnsi="Arial" w:cs="Arial"/>
          <w:sz w:val="20"/>
          <w:szCs w:val="20"/>
        </w:rPr>
        <w:t>DPS system only requires Potential Providers</w:t>
      </w:r>
      <w:r w:rsidRPr="00DF6631">
        <w:rPr>
          <w:rFonts w:ascii="Arial" w:hAnsi="Arial" w:cs="Arial"/>
          <w:sz w:val="20"/>
          <w:szCs w:val="20"/>
        </w:rPr>
        <w:t xml:space="preserve"> to demonstrate their suitability, ability, and capability to deliver the type of </w:t>
      </w:r>
      <w:r w:rsidR="00B7304A">
        <w:rPr>
          <w:rFonts w:ascii="Arial" w:hAnsi="Arial" w:cs="Arial"/>
          <w:sz w:val="20"/>
          <w:szCs w:val="20"/>
        </w:rPr>
        <w:t>service</w:t>
      </w:r>
      <w:r>
        <w:rPr>
          <w:rFonts w:ascii="Arial" w:hAnsi="Arial" w:cs="Arial"/>
          <w:sz w:val="20"/>
          <w:szCs w:val="20"/>
        </w:rPr>
        <w:t xml:space="preserve"> category in the DPS. </w:t>
      </w:r>
      <w:r w:rsidRPr="00DF6631">
        <w:rPr>
          <w:rFonts w:ascii="Arial" w:hAnsi="Arial" w:cs="Arial"/>
          <w:sz w:val="20"/>
          <w:szCs w:val="20"/>
        </w:rPr>
        <w:t>There is no requirement to submit any type of tender as part of the application for admission</w:t>
      </w:r>
      <w:r>
        <w:rPr>
          <w:rFonts w:ascii="Arial" w:hAnsi="Arial" w:cs="Arial"/>
          <w:sz w:val="20"/>
          <w:szCs w:val="20"/>
        </w:rPr>
        <w:t xml:space="preserve"> to the DPS</w:t>
      </w:r>
      <w:r w:rsidRPr="00DF6631">
        <w:rPr>
          <w:rFonts w:ascii="Arial" w:hAnsi="Arial" w:cs="Arial"/>
          <w:sz w:val="20"/>
          <w:szCs w:val="20"/>
        </w:rPr>
        <w:t>. Therefore the decision on the best value-for-money offering can only be decided at the tender stage for each individual requirement</w:t>
      </w:r>
      <w:r w:rsidR="00FD65C0">
        <w:rPr>
          <w:rFonts w:ascii="Arial" w:hAnsi="Arial" w:cs="Arial"/>
          <w:sz w:val="20"/>
          <w:szCs w:val="20"/>
        </w:rPr>
        <w:t>.</w:t>
      </w:r>
    </w:p>
    <w:p w:rsidR="00325155" w:rsidRDefault="00325155" w:rsidP="00325155">
      <w:pPr>
        <w:pStyle w:val="NoSpacing"/>
        <w:jc w:val="both"/>
        <w:rPr>
          <w:rFonts w:ascii="Arial" w:hAnsi="Arial" w:cs="Arial"/>
          <w:sz w:val="20"/>
          <w:szCs w:val="20"/>
        </w:rPr>
      </w:pPr>
    </w:p>
    <w:p w:rsidR="00325155" w:rsidRDefault="003207D0" w:rsidP="00325155">
      <w:pPr>
        <w:pStyle w:val="NoSpacing"/>
        <w:ind w:left="720"/>
        <w:jc w:val="both"/>
        <w:rPr>
          <w:rFonts w:ascii="Arial" w:hAnsi="Arial" w:cs="Arial"/>
          <w:sz w:val="20"/>
          <w:szCs w:val="20"/>
        </w:rPr>
      </w:pPr>
      <w:r>
        <w:rPr>
          <w:rFonts w:ascii="Arial" w:hAnsi="Arial" w:cs="Arial"/>
          <w:sz w:val="20"/>
          <w:szCs w:val="20"/>
        </w:rPr>
        <w:t>At the call for tender stage, the Contracting Authority will set the criteria for the award of the contract</w:t>
      </w:r>
      <w:r w:rsidRPr="00C637B3">
        <w:rPr>
          <w:rFonts w:ascii="Arial" w:hAnsi="Arial" w:cs="Arial"/>
          <w:sz w:val="20"/>
          <w:szCs w:val="20"/>
        </w:rPr>
        <w:t xml:space="preserve"> </w:t>
      </w:r>
      <w:r>
        <w:rPr>
          <w:rFonts w:ascii="Arial" w:hAnsi="Arial" w:cs="Arial"/>
          <w:sz w:val="20"/>
          <w:szCs w:val="20"/>
        </w:rPr>
        <w:t>The Contracting Authority</w:t>
      </w:r>
      <w:r w:rsidRPr="00DF6631">
        <w:rPr>
          <w:rFonts w:ascii="Arial" w:hAnsi="Arial" w:cs="Arial"/>
          <w:sz w:val="20"/>
          <w:szCs w:val="20"/>
        </w:rPr>
        <w:t xml:space="preserve"> will review their specific business requirements</w:t>
      </w:r>
      <w:r>
        <w:rPr>
          <w:rFonts w:ascii="Arial" w:hAnsi="Arial" w:cs="Arial"/>
          <w:sz w:val="20"/>
          <w:szCs w:val="20"/>
        </w:rPr>
        <w:t xml:space="preserve"> and select the criteria that </w:t>
      </w:r>
      <w:r w:rsidRPr="00DF6631">
        <w:rPr>
          <w:rFonts w:ascii="Arial" w:hAnsi="Arial" w:cs="Arial"/>
          <w:sz w:val="20"/>
          <w:szCs w:val="20"/>
        </w:rPr>
        <w:t>offers the best combination of quality and price</w:t>
      </w:r>
      <w:r>
        <w:rPr>
          <w:rFonts w:ascii="Arial" w:hAnsi="Arial" w:cs="Arial"/>
          <w:sz w:val="20"/>
          <w:szCs w:val="20"/>
        </w:rPr>
        <w:t>.</w:t>
      </w:r>
    </w:p>
    <w:p w:rsidR="00325155" w:rsidRDefault="00325155" w:rsidP="00325155">
      <w:pPr>
        <w:pStyle w:val="NoSpacing"/>
        <w:jc w:val="both"/>
        <w:rPr>
          <w:rFonts w:ascii="Arial" w:hAnsi="Arial" w:cs="Arial"/>
          <w:sz w:val="20"/>
          <w:szCs w:val="20"/>
        </w:rPr>
      </w:pPr>
    </w:p>
    <w:p w:rsidR="00325155" w:rsidRDefault="001C278C" w:rsidP="00325155">
      <w:pPr>
        <w:pStyle w:val="NoSpacing"/>
        <w:ind w:left="720"/>
        <w:jc w:val="both"/>
        <w:rPr>
          <w:rFonts w:ascii="Arial" w:hAnsi="Arial" w:cs="Arial"/>
          <w:w w:val="104"/>
          <w:sz w:val="20"/>
          <w:szCs w:val="20"/>
        </w:rPr>
      </w:pPr>
      <w:r>
        <w:rPr>
          <w:rFonts w:ascii="Arial" w:hAnsi="Arial" w:cs="Arial"/>
          <w:sz w:val="20"/>
          <w:szCs w:val="20"/>
        </w:rPr>
        <w:t>The normal</w:t>
      </w:r>
      <w:r w:rsidR="00A43C2B" w:rsidRPr="00A43C2B">
        <w:rPr>
          <w:rFonts w:ascii="Arial" w:hAnsi="Arial" w:cs="Arial"/>
          <w:spacing w:val="2"/>
          <w:sz w:val="20"/>
          <w:szCs w:val="20"/>
        </w:rPr>
        <w:t xml:space="preserve"> </w:t>
      </w:r>
      <w:r w:rsidR="00697ACE">
        <w:rPr>
          <w:rFonts w:ascii="Arial" w:hAnsi="Arial" w:cs="Arial"/>
          <w:w w:val="104"/>
          <w:sz w:val="20"/>
          <w:szCs w:val="20"/>
        </w:rPr>
        <w:t>practice</w:t>
      </w:r>
      <w:r w:rsidR="00A43C2B" w:rsidRPr="00A43C2B">
        <w:rPr>
          <w:rFonts w:ascii="Arial" w:hAnsi="Arial" w:cs="Arial"/>
          <w:spacing w:val="1"/>
          <w:sz w:val="20"/>
          <w:szCs w:val="20"/>
        </w:rPr>
        <w:t xml:space="preserve"> </w:t>
      </w:r>
      <w:r w:rsidR="00A43C2B" w:rsidRPr="00A43C2B">
        <w:rPr>
          <w:rFonts w:ascii="Arial" w:hAnsi="Arial" w:cs="Arial"/>
          <w:w w:val="104"/>
          <w:sz w:val="20"/>
          <w:szCs w:val="20"/>
        </w:rPr>
        <w:t>is</w:t>
      </w:r>
      <w:r w:rsidR="00A43C2B" w:rsidRPr="00A43C2B">
        <w:rPr>
          <w:rFonts w:ascii="Arial" w:hAnsi="Arial" w:cs="Arial"/>
          <w:spacing w:val="3"/>
          <w:sz w:val="20"/>
          <w:szCs w:val="20"/>
        </w:rPr>
        <w:t xml:space="preserve"> </w:t>
      </w:r>
      <w:r w:rsidR="00A43C2B" w:rsidRPr="00A43C2B">
        <w:rPr>
          <w:rFonts w:ascii="Arial" w:hAnsi="Arial" w:cs="Arial"/>
          <w:w w:val="104"/>
          <w:sz w:val="20"/>
          <w:szCs w:val="20"/>
        </w:rPr>
        <w:t>to</w:t>
      </w:r>
      <w:r w:rsidR="00A43C2B" w:rsidRPr="00A43C2B">
        <w:rPr>
          <w:rFonts w:ascii="Arial" w:hAnsi="Arial" w:cs="Arial"/>
          <w:spacing w:val="4"/>
          <w:sz w:val="20"/>
          <w:szCs w:val="20"/>
        </w:rPr>
        <w:t xml:space="preserve"> </w:t>
      </w:r>
      <w:r w:rsidR="00A43C2B" w:rsidRPr="00A43C2B">
        <w:rPr>
          <w:rFonts w:ascii="Arial" w:hAnsi="Arial" w:cs="Arial"/>
          <w:spacing w:val="1"/>
          <w:w w:val="104"/>
          <w:sz w:val="20"/>
          <w:szCs w:val="20"/>
        </w:rPr>
        <w:t>a</w:t>
      </w:r>
      <w:r w:rsidR="00A43C2B" w:rsidRPr="00A43C2B">
        <w:rPr>
          <w:rFonts w:ascii="Arial" w:hAnsi="Arial" w:cs="Arial"/>
          <w:spacing w:val="-1"/>
          <w:w w:val="104"/>
          <w:sz w:val="20"/>
          <w:szCs w:val="20"/>
        </w:rPr>
        <w:t>w</w:t>
      </w:r>
      <w:r w:rsidR="00A43C2B" w:rsidRPr="00A43C2B">
        <w:rPr>
          <w:rFonts w:ascii="Arial" w:hAnsi="Arial" w:cs="Arial"/>
          <w:w w:val="104"/>
          <w:sz w:val="20"/>
          <w:szCs w:val="20"/>
        </w:rPr>
        <w:t>ard</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on</w:t>
      </w:r>
      <w:r w:rsidR="00A43C2B" w:rsidRPr="00A43C2B">
        <w:rPr>
          <w:rFonts w:ascii="Arial" w:hAnsi="Arial" w:cs="Arial"/>
          <w:spacing w:val="2"/>
          <w:sz w:val="20"/>
          <w:szCs w:val="20"/>
        </w:rPr>
        <w:t xml:space="preserve"> </w:t>
      </w:r>
      <w:r w:rsidR="00A43C2B" w:rsidRPr="00A43C2B">
        <w:rPr>
          <w:rFonts w:ascii="Arial" w:hAnsi="Arial" w:cs="Arial"/>
          <w:spacing w:val="1"/>
          <w:w w:val="104"/>
          <w:sz w:val="20"/>
          <w:szCs w:val="20"/>
        </w:rPr>
        <w:t>t</w:t>
      </w:r>
      <w:r w:rsidR="00A43C2B" w:rsidRPr="00A43C2B">
        <w:rPr>
          <w:rFonts w:ascii="Arial" w:hAnsi="Arial" w:cs="Arial"/>
          <w:w w:val="104"/>
          <w:sz w:val="20"/>
          <w:szCs w:val="20"/>
        </w:rPr>
        <w:t>he</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basis</w:t>
      </w:r>
      <w:r w:rsidR="00A43C2B" w:rsidRPr="00A43C2B">
        <w:rPr>
          <w:rFonts w:ascii="Arial" w:hAnsi="Arial" w:cs="Arial"/>
          <w:sz w:val="20"/>
          <w:szCs w:val="20"/>
        </w:rPr>
        <w:t xml:space="preserve"> </w:t>
      </w:r>
      <w:r w:rsidR="00A43C2B" w:rsidRPr="00A43C2B">
        <w:rPr>
          <w:rFonts w:ascii="Arial" w:hAnsi="Arial" w:cs="Arial"/>
          <w:w w:val="104"/>
          <w:sz w:val="20"/>
          <w:szCs w:val="20"/>
        </w:rPr>
        <w:t>of</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Most</w:t>
      </w:r>
      <w:r w:rsidR="00A43C2B" w:rsidRPr="00A43C2B">
        <w:rPr>
          <w:rFonts w:ascii="Arial" w:hAnsi="Arial" w:cs="Arial"/>
          <w:spacing w:val="2"/>
          <w:sz w:val="20"/>
          <w:szCs w:val="20"/>
        </w:rPr>
        <w:t xml:space="preserve"> </w:t>
      </w:r>
      <w:r w:rsidR="00A43C2B" w:rsidRPr="00A43C2B">
        <w:rPr>
          <w:rFonts w:ascii="Arial" w:hAnsi="Arial" w:cs="Arial"/>
          <w:w w:val="104"/>
          <w:sz w:val="20"/>
          <w:szCs w:val="20"/>
        </w:rPr>
        <w:t>Eco</w:t>
      </w:r>
      <w:r w:rsidR="00A43C2B" w:rsidRPr="00A43C2B">
        <w:rPr>
          <w:rFonts w:ascii="Arial" w:hAnsi="Arial" w:cs="Arial"/>
          <w:spacing w:val="2"/>
          <w:w w:val="104"/>
          <w:sz w:val="20"/>
          <w:szCs w:val="20"/>
        </w:rPr>
        <w:t>n</w:t>
      </w:r>
      <w:r w:rsidR="00A43C2B" w:rsidRPr="00A43C2B">
        <w:rPr>
          <w:rFonts w:ascii="Arial" w:hAnsi="Arial" w:cs="Arial"/>
          <w:w w:val="104"/>
          <w:sz w:val="20"/>
          <w:szCs w:val="20"/>
        </w:rPr>
        <w:t>o</w:t>
      </w:r>
      <w:r w:rsidR="00A43C2B" w:rsidRPr="00A43C2B">
        <w:rPr>
          <w:rFonts w:ascii="Arial" w:hAnsi="Arial" w:cs="Arial"/>
          <w:spacing w:val="4"/>
          <w:w w:val="104"/>
          <w:sz w:val="20"/>
          <w:szCs w:val="20"/>
        </w:rPr>
        <w:t>m</w:t>
      </w:r>
      <w:r w:rsidR="00A43C2B" w:rsidRPr="00A43C2B">
        <w:rPr>
          <w:rFonts w:ascii="Arial" w:hAnsi="Arial" w:cs="Arial"/>
          <w:w w:val="104"/>
          <w:sz w:val="20"/>
          <w:szCs w:val="20"/>
        </w:rPr>
        <w:t>ica</w:t>
      </w:r>
      <w:r w:rsidR="00A43C2B" w:rsidRPr="00A43C2B">
        <w:rPr>
          <w:rFonts w:ascii="Arial" w:hAnsi="Arial" w:cs="Arial"/>
          <w:spacing w:val="-1"/>
          <w:w w:val="104"/>
          <w:sz w:val="20"/>
          <w:szCs w:val="20"/>
        </w:rPr>
        <w:t>l</w:t>
      </w:r>
      <w:r w:rsidR="00A43C2B" w:rsidRPr="00A43C2B">
        <w:rPr>
          <w:rFonts w:ascii="Arial" w:hAnsi="Arial" w:cs="Arial"/>
          <w:w w:val="104"/>
          <w:sz w:val="20"/>
          <w:szCs w:val="20"/>
        </w:rPr>
        <w:t>ly</w:t>
      </w:r>
      <w:r w:rsidR="00A43C2B" w:rsidRPr="00A43C2B">
        <w:rPr>
          <w:rFonts w:ascii="Arial" w:hAnsi="Arial" w:cs="Arial"/>
          <w:spacing w:val="1"/>
          <w:sz w:val="20"/>
          <w:szCs w:val="20"/>
        </w:rPr>
        <w:t xml:space="preserve"> </w:t>
      </w:r>
      <w:r w:rsidR="00A43C2B" w:rsidRPr="00A43C2B">
        <w:rPr>
          <w:rFonts w:ascii="Arial" w:hAnsi="Arial" w:cs="Arial"/>
          <w:w w:val="104"/>
          <w:sz w:val="20"/>
          <w:szCs w:val="20"/>
        </w:rPr>
        <w:t>A</w:t>
      </w:r>
      <w:r w:rsidR="00A43C2B" w:rsidRPr="00A43C2B">
        <w:rPr>
          <w:rFonts w:ascii="Arial" w:hAnsi="Arial" w:cs="Arial"/>
          <w:spacing w:val="1"/>
          <w:w w:val="104"/>
          <w:sz w:val="20"/>
          <w:szCs w:val="20"/>
        </w:rPr>
        <w:t>d</w:t>
      </w:r>
      <w:r w:rsidR="00A43C2B" w:rsidRPr="00A43C2B">
        <w:rPr>
          <w:rFonts w:ascii="Arial" w:hAnsi="Arial" w:cs="Arial"/>
          <w:w w:val="104"/>
          <w:sz w:val="20"/>
          <w:szCs w:val="20"/>
        </w:rPr>
        <w:t>v</w:t>
      </w:r>
      <w:r w:rsidR="00A43C2B" w:rsidRPr="00A43C2B">
        <w:rPr>
          <w:rFonts w:ascii="Arial" w:hAnsi="Arial" w:cs="Arial"/>
          <w:spacing w:val="1"/>
          <w:w w:val="104"/>
          <w:sz w:val="20"/>
          <w:szCs w:val="20"/>
        </w:rPr>
        <w:t>a</w:t>
      </w:r>
      <w:r w:rsidR="00A43C2B" w:rsidRPr="00A43C2B">
        <w:rPr>
          <w:rFonts w:ascii="Arial" w:hAnsi="Arial" w:cs="Arial"/>
          <w:w w:val="104"/>
          <w:sz w:val="20"/>
          <w:szCs w:val="20"/>
        </w:rPr>
        <w:t>nta</w:t>
      </w:r>
      <w:r w:rsidR="00A43C2B" w:rsidRPr="00A43C2B">
        <w:rPr>
          <w:rFonts w:ascii="Arial" w:hAnsi="Arial" w:cs="Arial"/>
          <w:spacing w:val="1"/>
          <w:w w:val="104"/>
          <w:sz w:val="20"/>
          <w:szCs w:val="20"/>
        </w:rPr>
        <w:t>g</w:t>
      </w:r>
      <w:r w:rsidR="00A43C2B" w:rsidRPr="00A43C2B">
        <w:rPr>
          <w:rFonts w:ascii="Arial" w:hAnsi="Arial" w:cs="Arial"/>
          <w:w w:val="104"/>
          <w:sz w:val="20"/>
          <w:szCs w:val="20"/>
        </w:rPr>
        <w:t>eous</w:t>
      </w:r>
      <w:r w:rsidR="00A43C2B" w:rsidRPr="00A43C2B">
        <w:rPr>
          <w:rFonts w:ascii="Arial" w:hAnsi="Arial" w:cs="Arial"/>
          <w:spacing w:val="2"/>
          <w:sz w:val="20"/>
          <w:szCs w:val="20"/>
        </w:rPr>
        <w:t xml:space="preserve"> </w:t>
      </w:r>
      <w:r w:rsidR="00A43C2B" w:rsidRPr="00A43C2B">
        <w:rPr>
          <w:rFonts w:ascii="Arial" w:hAnsi="Arial" w:cs="Arial"/>
          <w:spacing w:val="3"/>
          <w:w w:val="104"/>
          <w:sz w:val="20"/>
          <w:szCs w:val="20"/>
        </w:rPr>
        <w:t>T</w:t>
      </w:r>
      <w:r w:rsidR="00A43C2B" w:rsidRPr="00A43C2B">
        <w:rPr>
          <w:rFonts w:ascii="Arial" w:hAnsi="Arial" w:cs="Arial"/>
          <w:w w:val="104"/>
          <w:sz w:val="20"/>
          <w:szCs w:val="20"/>
        </w:rPr>
        <w:t>ender</w:t>
      </w:r>
      <w:r w:rsidR="00A43C2B" w:rsidRPr="00A43C2B">
        <w:rPr>
          <w:rFonts w:ascii="Arial" w:hAnsi="Arial" w:cs="Arial"/>
          <w:spacing w:val="5"/>
          <w:sz w:val="20"/>
          <w:szCs w:val="20"/>
        </w:rPr>
        <w:t xml:space="preserve"> </w:t>
      </w:r>
      <w:r w:rsidR="00A43C2B" w:rsidRPr="00A43C2B">
        <w:rPr>
          <w:rFonts w:ascii="Arial" w:hAnsi="Arial" w:cs="Arial"/>
          <w:spacing w:val="1"/>
          <w:w w:val="104"/>
          <w:sz w:val="20"/>
          <w:szCs w:val="20"/>
        </w:rPr>
        <w:t>(</w:t>
      </w:r>
      <w:r w:rsidR="00A43C2B" w:rsidRPr="00A43C2B">
        <w:rPr>
          <w:rFonts w:ascii="Arial" w:hAnsi="Arial" w:cs="Arial"/>
          <w:spacing w:val="2"/>
          <w:w w:val="104"/>
          <w:sz w:val="20"/>
          <w:szCs w:val="20"/>
        </w:rPr>
        <w:t>M</w:t>
      </w:r>
      <w:r w:rsidR="00A43C2B" w:rsidRPr="00A43C2B">
        <w:rPr>
          <w:rFonts w:ascii="Arial" w:hAnsi="Arial" w:cs="Arial"/>
          <w:spacing w:val="1"/>
          <w:w w:val="104"/>
          <w:sz w:val="20"/>
          <w:szCs w:val="20"/>
        </w:rPr>
        <w:t>E</w:t>
      </w:r>
      <w:r w:rsidR="00A43C2B" w:rsidRPr="00A43C2B">
        <w:rPr>
          <w:rFonts w:ascii="Arial" w:hAnsi="Arial" w:cs="Arial"/>
          <w:w w:val="104"/>
          <w:sz w:val="20"/>
          <w:szCs w:val="20"/>
        </w:rPr>
        <w:t>A</w:t>
      </w:r>
      <w:r w:rsidR="00A43C2B" w:rsidRPr="00A43C2B">
        <w:rPr>
          <w:rFonts w:ascii="Arial" w:hAnsi="Arial" w:cs="Arial"/>
          <w:spacing w:val="2"/>
          <w:w w:val="104"/>
          <w:sz w:val="20"/>
          <w:szCs w:val="20"/>
        </w:rPr>
        <w:t>T</w:t>
      </w:r>
      <w:r w:rsidR="00A43C2B" w:rsidRPr="00A43C2B">
        <w:rPr>
          <w:rFonts w:ascii="Arial" w:hAnsi="Arial" w:cs="Arial"/>
          <w:spacing w:val="1"/>
          <w:w w:val="104"/>
          <w:sz w:val="20"/>
          <w:szCs w:val="20"/>
        </w:rPr>
        <w:t>)</w:t>
      </w:r>
      <w:r w:rsidR="00A43C2B" w:rsidRPr="00A43C2B">
        <w:rPr>
          <w:rFonts w:ascii="Arial" w:hAnsi="Arial" w:cs="Arial"/>
          <w:w w:val="104"/>
          <w:sz w:val="20"/>
          <w:szCs w:val="20"/>
        </w:rPr>
        <w:t>.</w:t>
      </w:r>
      <w:r w:rsidR="00A43C2B" w:rsidRPr="00A43C2B">
        <w:rPr>
          <w:rFonts w:ascii="Arial" w:hAnsi="Arial" w:cs="Arial"/>
          <w:spacing w:val="3"/>
          <w:sz w:val="20"/>
          <w:szCs w:val="20"/>
        </w:rPr>
        <w:t xml:space="preserve"> </w:t>
      </w:r>
      <w:r w:rsidR="00A43C2B" w:rsidRPr="00A43C2B">
        <w:rPr>
          <w:rFonts w:ascii="Arial" w:hAnsi="Arial" w:cs="Arial"/>
          <w:spacing w:val="3"/>
          <w:w w:val="104"/>
          <w:sz w:val="20"/>
          <w:szCs w:val="20"/>
        </w:rPr>
        <w:t>T</w:t>
      </w:r>
      <w:r w:rsidR="00A43C2B" w:rsidRPr="00A43C2B">
        <w:rPr>
          <w:rFonts w:ascii="Arial" w:hAnsi="Arial" w:cs="Arial"/>
          <w:w w:val="104"/>
          <w:sz w:val="20"/>
          <w:szCs w:val="20"/>
        </w:rPr>
        <w:t>his</w:t>
      </w:r>
      <w:r w:rsidR="00A43C2B" w:rsidRPr="00A43C2B">
        <w:rPr>
          <w:rFonts w:ascii="Arial" w:hAnsi="Arial" w:cs="Arial"/>
          <w:spacing w:val="2"/>
          <w:sz w:val="20"/>
          <w:szCs w:val="20"/>
        </w:rPr>
        <w:t xml:space="preserve"> </w:t>
      </w:r>
      <w:r w:rsidR="00A43C2B" w:rsidRPr="00A43C2B">
        <w:rPr>
          <w:rFonts w:ascii="Arial" w:hAnsi="Arial" w:cs="Arial"/>
          <w:w w:val="104"/>
          <w:sz w:val="20"/>
          <w:szCs w:val="20"/>
        </w:rPr>
        <w:t>ta</w:t>
      </w:r>
      <w:r w:rsidR="00A43C2B" w:rsidRPr="00A43C2B">
        <w:rPr>
          <w:rFonts w:ascii="Arial" w:hAnsi="Arial" w:cs="Arial"/>
          <w:spacing w:val="3"/>
          <w:w w:val="104"/>
          <w:sz w:val="20"/>
          <w:szCs w:val="20"/>
        </w:rPr>
        <w:t>k</w:t>
      </w:r>
      <w:r w:rsidR="00A43C2B" w:rsidRPr="00A43C2B">
        <w:rPr>
          <w:rFonts w:ascii="Arial" w:hAnsi="Arial" w:cs="Arial"/>
          <w:w w:val="104"/>
          <w:sz w:val="20"/>
          <w:szCs w:val="20"/>
        </w:rPr>
        <w:t>es</w:t>
      </w:r>
      <w:r w:rsidR="00A43C2B" w:rsidRPr="00A43C2B">
        <w:rPr>
          <w:rFonts w:ascii="Arial" w:hAnsi="Arial" w:cs="Arial"/>
          <w:spacing w:val="3"/>
          <w:sz w:val="20"/>
          <w:szCs w:val="20"/>
        </w:rPr>
        <w:t xml:space="preserve"> </w:t>
      </w:r>
      <w:r w:rsidR="00A43C2B" w:rsidRPr="00A43C2B">
        <w:rPr>
          <w:rFonts w:ascii="Arial" w:hAnsi="Arial" w:cs="Arial"/>
          <w:w w:val="104"/>
          <w:sz w:val="20"/>
          <w:szCs w:val="20"/>
        </w:rPr>
        <w:t>into</w:t>
      </w:r>
      <w:r w:rsidR="00A43C2B" w:rsidRPr="00A43C2B">
        <w:rPr>
          <w:rFonts w:ascii="Arial" w:hAnsi="Arial" w:cs="Arial"/>
          <w:spacing w:val="1"/>
          <w:sz w:val="20"/>
          <w:szCs w:val="20"/>
        </w:rPr>
        <w:t xml:space="preserve"> </w:t>
      </w:r>
      <w:r w:rsidR="00A43C2B" w:rsidRPr="00A43C2B">
        <w:rPr>
          <w:rFonts w:ascii="Arial" w:hAnsi="Arial" w:cs="Arial"/>
          <w:w w:val="104"/>
          <w:sz w:val="20"/>
          <w:szCs w:val="20"/>
        </w:rPr>
        <w:t>ac</w:t>
      </w:r>
      <w:r w:rsidR="00A43C2B" w:rsidRPr="00A43C2B">
        <w:rPr>
          <w:rFonts w:ascii="Arial" w:hAnsi="Arial" w:cs="Arial"/>
          <w:spacing w:val="1"/>
          <w:w w:val="104"/>
          <w:sz w:val="20"/>
          <w:szCs w:val="20"/>
        </w:rPr>
        <w:t>c</w:t>
      </w:r>
      <w:r w:rsidR="00A43C2B" w:rsidRPr="00A43C2B">
        <w:rPr>
          <w:rFonts w:ascii="Arial" w:hAnsi="Arial" w:cs="Arial"/>
          <w:w w:val="104"/>
          <w:sz w:val="20"/>
          <w:szCs w:val="20"/>
        </w:rPr>
        <w:t>ount</w:t>
      </w:r>
      <w:r w:rsidR="00A43C2B" w:rsidRPr="00A43C2B">
        <w:rPr>
          <w:rFonts w:ascii="Arial" w:hAnsi="Arial" w:cs="Arial"/>
          <w:spacing w:val="3"/>
          <w:sz w:val="20"/>
          <w:szCs w:val="20"/>
        </w:rPr>
        <w:t xml:space="preserve"> </w:t>
      </w:r>
      <w:r w:rsidR="00A43C2B" w:rsidRPr="00A43C2B">
        <w:rPr>
          <w:rFonts w:ascii="Arial" w:hAnsi="Arial" w:cs="Arial"/>
          <w:w w:val="104"/>
          <w:sz w:val="20"/>
          <w:szCs w:val="20"/>
        </w:rPr>
        <w:t>not</w:t>
      </w:r>
      <w:r w:rsidR="00A43C2B" w:rsidRPr="00A43C2B">
        <w:rPr>
          <w:rFonts w:ascii="Arial" w:hAnsi="Arial" w:cs="Arial"/>
          <w:spacing w:val="6"/>
          <w:sz w:val="20"/>
          <w:szCs w:val="20"/>
        </w:rPr>
        <w:t xml:space="preserve"> </w:t>
      </w:r>
      <w:r w:rsidR="00A43C2B" w:rsidRPr="00A43C2B">
        <w:rPr>
          <w:rFonts w:ascii="Arial" w:hAnsi="Arial" w:cs="Arial"/>
          <w:w w:val="104"/>
          <w:sz w:val="20"/>
          <w:szCs w:val="20"/>
        </w:rPr>
        <w:t>on</w:t>
      </w:r>
      <w:r w:rsidR="00A43C2B" w:rsidRPr="00A43C2B">
        <w:rPr>
          <w:rFonts w:ascii="Arial" w:hAnsi="Arial" w:cs="Arial"/>
          <w:spacing w:val="3"/>
          <w:w w:val="104"/>
          <w:sz w:val="20"/>
          <w:szCs w:val="20"/>
        </w:rPr>
        <w:t>l</w:t>
      </w:r>
      <w:r w:rsidR="00A43C2B" w:rsidRPr="00A43C2B">
        <w:rPr>
          <w:rFonts w:ascii="Arial" w:hAnsi="Arial" w:cs="Arial"/>
          <w:w w:val="104"/>
          <w:sz w:val="20"/>
          <w:szCs w:val="20"/>
        </w:rPr>
        <w:t>y</w:t>
      </w:r>
      <w:r w:rsidR="00A43C2B" w:rsidRPr="00A43C2B">
        <w:rPr>
          <w:rFonts w:ascii="Arial" w:hAnsi="Arial" w:cs="Arial"/>
          <w:sz w:val="20"/>
          <w:szCs w:val="20"/>
        </w:rPr>
        <w:t xml:space="preserve"> </w:t>
      </w:r>
      <w:r w:rsidR="00A43C2B" w:rsidRPr="00A43C2B">
        <w:rPr>
          <w:rFonts w:ascii="Arial" w:hAnsi="Arial" w:cs="Arial"/>
          <w:spacing w:val="1"/>
          <w:w w:val="104"/>
          <w:sz w:val="20"/>
          <w:szCs w:val="20"/>
        </w:rPr>
        <w:t>t</w:t>
      </w:r>
      <w:r w:rsidR="00A43C2B" w:rsidRPr="00A43C2B">
        <w:rPr>
          <w:rFonts w:ascii="Arial" w:hAnsi="Arial" w:cs="Arial"/>
          <w:w w:val="104"/>
          <w:sz w:val="20"/>
          <w:szCs w:val="20"/>
        </w:rPr>
        <w:t>he</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lo</w:t>
      </w:r>
      <w:r w:rsidR="00A43C2B" w:rsidRPr="00A43C2B">
        <w:rPr>
          <w:rFonts w:ascii="Arial" w:hAnsi="Arial" w:cs="Arial"/>
          <w:spacing w:val="-1"/>
          <w:w w:val="104"/>
          <w:sz w:val="20"/>
          <w:szCs w:val="20"/>
        </w:rPr>
        <w:t>w</w:t>
      </w:r>
      <w:r w:rsidR="00A43C2B" w:rsidRPr="00A43C2B">
        <w:rPr>
          <w:rFonts w:ascii="Arial" w:hAnsi="Arial" w:cs="Arial"/>
          <w:w w:val="104"/>
          <w:sz w:val="20"/>
          <w:szCs w:val="20"/>
        </w:rPr>
        <w:t>est</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price,</w:t>
      </w:r>
      <w:r w:rsidR="00A43C2B" w:rsidRPr="00A43C2B">
        <w:rPr>
          <w:rFonts w:ascii="Arial" w:hAnsi="Arial" w:cs="Arial"/>
          <w:spacing w:val="4"/>
          <w:sz w:val="20"/>
          <w:szCs w:val="20"/>
        </w:rPr>
        <w:t xml:space="preserve"> </w:t>
      </w:r>
      <w:r w:rsidR="00A43C2B" w:rsidRPr="00A43C2B">
        <w:rPr>
          <w:rFonts w:ascii="Arial" w:hAnsi="Arial" w:cs="Arial"/>
          <w:w w:val="104"/>
          <w:sz w:val="20"/>
          <w:szCs w:val="20"/>
        </w:rPr>
        <w:t>but</w:t>
      </w:r>
      <w:r w:rsidR="00A43C2B" w:rsidRPr="00A43C2B">
        <w:rPr>
          <w:rFonts w:ascii="Arial" w:hAnsi="Arial" w:cs="Arial"/>
          <w:sz w:val="20"/>
          <w:szCs w:val="20"/>
        </w:rPr>
        <w:t xml:space="preserve"> </w:t>
      </w:r>
      <w:r w:rsidR="00A43C2B" w:rsidRPr="00A43C2B">
        <w:rPr>
          <w:rFonts w:ascii="Arial" w:hAnsi="Arial" w:cs="Arial"/>
          <w:w w:val="104"/>
          <w:sz w:val="20"/>
          <w:szCs w:val="20"/>
        </w:rPr>
        <w:t>a</w:t>
      </w:r>
      <w:r w:rsidR="00A43C2B" w:rsidRPr="00A43C2B">
        <w:rPr>
          <w:rFonts w:ascii="Arial" w:hAnsi="Arial" w:cs="Arial"/>
          <w:spacing w:val="-1"/>
          <w:w w:val="104"/>
          <w:sz w:val="20"/>
          <w:szCs w:val="20"/>
        </w:rPr>
        <w:t>l</w:t>
      </w:r>
      <w:r w:rsidR="00A43C2B" w:rsidRPr="00A43C2B">
        <w:rPr>
          <w:rFonts w:ascii="Arial" w:hAnsi="Arial" w:cs="Arial"/>
          <w:w w:val="104"/>
          <w:sz w:val="20"/>
          <w:szCs w:val="20"/>
        </w:rPr>
        <w:t>so</w:t>
      </w:r>
      <w:r w:rsidR="00A43C2B" w:rsidRPr="00A43C2B">
        <w:rPr>
          <w:rFonts w:ascii="Arial" w:hAnsi="Arial" w:cs="Arial"/>
          <w:spacing w:val="3"/>
          <w:sz w:val="20"/>
          <w:szCs w:val="20"/>
        </w:rPr>
        <w:t xml:space="preserve"> </w:t>
      </w:r>
      <w:r w:rsidR="00A43C2B" w:rsidRPr="00A43C2B">
        <w:rPr>
          <w:rFonts w:ascii="Arial" w:hAnsi="Arial" w:cs="Arial"/>
          <w:spacing w:val="1"/>
          <w:w w:val="104"/>
          <w:sz w:val="20"/>
          <w:szCs w:val="20"/>
        </w:rPr>
        <w:t>t</w:t>
      </w:r>
      <w:r w:rsidR="00A43C2B" w:rsidRPr="00A43C2B">
        <w:rPr>
          <w:rFonts w:ascii="Arial" w:hAnsi="Arial" w:cs="Arial"/>
          <w:w w:val="104"/>
          <w:sz w:val="20"/>
          <w:szCs w:val="20"/>
        </w:rPr>
        <w:t>hings</w:t>
      </w:r>
      <w:r w:rsidR="00A43C2B" w:rsidRPr="00A43C2B">
        <w:rPr>
          <w:rFonts w:ascii="Arial" w:hAnsi="Arial" w:cs="Arial"/>
          <w:spacing w:val="4"/>
          <w:sz w:val="20"/>
          <w:szCs w:val="20"/>
        </w:rPr>
        <w:t xml:space="preserve"> </w:t>
      </w:r>
      <w:r w:rsidR="00A43C2B" w:rsidRPr="00A43C2B">
        <w:rPr>
          <w:rFonts w:ascii="Arial" w:hAnsi="Arial" w:cs="Arial"/>
          <w:spacing w:val="1"/>
          <w:w w:val="104"/>
          <w:sz w:val="20"/>
          <w:szCs w:val="20"/>
        </w:rPr>
        <w:t>l</w:t>
      </w:r>
      <w:r w:rsidR="00A43C2B" w:rsidRPr="00A43C2B">
        <w:rPr>
          <w:rFonts w:ascii="Arial" w:hAnsi="Arial" w:cs="Arial"/>
          <w:w w:val="104"/>
          <w:sz w:val="20"/>
          <w:szCs w:val="20"/>
        </w:rPr>
        <w:t>i</w:t>
      </w:r>
      <w:r w:rsidR="00A43C2B" w:rsidRPr="00A43C2B">
        <w:rPr>
          <w:rFonts w:ascii="Arial" w:hAnsi="Arial" w:cs="Arial"/>
          <w:spacing w:val="2"/>
          <w:w w:val="104"/>
          <w:sz w:val="20"/>
          <w:szCs w:val="20"/>
        </w:rPr>
        <w:t>k</w:t>
      </w:r>
      <w:r w:rsidR="00A43C2B" w:rsidRPr="00A43C2B">
        <w:rPr>
          <w:rFonts w:ascii="Arial" w:hAnsi="Arial" w:cs="Arial"/>
          <w:w w:val="104"/>
          <w:sz w:val="20"/>
          <w:szCs w:val="20"/>
        </w:rPr>
        <w:t>e</w:t>
      </w:r>
      <w:r w:rsidR="00A43C2B" w:rsidRPr="00A43C2B">
        <w:rPr>
          <w:rFonts w:ascii="Arial" w:hAnsi="Arial" w:cs="Arial"/>
          <w:spacing w:val="3"/>
          <w:sz w:val="20"/>
          <w:szCs w:val="20"/>
        </w:rPr>
        <w:t xml:space="preserve"> </w:t>
      </w:r>
      <w:r w:rsidR="0065082C">
        <w:rPr>
          <w:rFonts w:ascii="Arial" w:hAnsi="Arial" w:cs="Arial"/>
          <w:spacing w:val="3"/>
          <w:sz w:val="20"/>
          <w:szCs w:val="20"/>
        </w:rPr>
        <w:t>the project delivery plan</w:t>
      </w:r>
      <w:r w:rsidR="00A43C2B" w:rsidRPr="00A43C2B">
        <w:rPr>
          <w:rFonts w:ascii="Arial" w:hAnsi="Arial" w:cs="Arial"/>
          <w:w w:val="104"/>
          <w:sz w:val="20"/>
          <w:szCs w:val="20"/>
        </w:rPr>
        <w:t>;</w:t>
      </w:r>
      <w:r w:rsidR="00A43C2B" w:rsidRPr="00A43C2B">
        <w:rPr>
          <w:rFonts w:ascii="Arial" w:hAnsi="Arial" w:cs="Arial"/>
          <w:spacing w:val="5"/>
          <w:sz w:val="20"/>
          <w:szCs w:val="20"/>
        </w:rPr>
        <w:t xml:space="preserve"> </w:t>
      </w:r>
      <w:r w:rsidR="0065082C">
        <w:rPr>
          <w:rFonts w:ascii="Arial" w:hAnsi="Arial" w:cs="Arial"/>
          <w:spacing w:val="5"/>
          <w:sz w:val="20"/>
          <w:szCs w:val="20"/>
        </w:rPr>
        <w:t xml:space="preserve">resource profile, risk management: </w:t>
      </w:r>
      <w:r w:rsidR="00A43C2B" w:rsidRPr="00A43C2B">
        <w:rPr>
          <w:rFonts w:ascii="Arial" w:hAnsi="Arial" w:cs="Arial"/>
          <w:spacing w:val="1"/>
          <w:w w:val="104"/>
          <w:sz w:val="20"/>
          <w:szCs w:val="20"/>
        </w:rPr>
        <w:t>s</w:t>
      </w:r>
      <w:r w:rsidR="00A43C2B" w:rsidRPr="00A43C2B">
        <w:rPr>
          <w:rFonts w:ascii="Arial" w:hAnsi="Arial" w:cs="Arial"/>
          <w:w w:val="104"/>
          <w:sz w:val="20"/>
          <w:szCs w:val="20"/>
        </w:rPr>
        <w:t>u</w:t>
      </w:r>
      <w:r w:rsidR="00A43C2B" w:rsidRPr="00A43C2B">
        <w:rPr>
          <w:rFonts w:ascii="Arial" w:hAnsi="Arial" w:cs="Arial"/>
          <w:spacing w:val="1"/>
          <w:w w:val="104"/>
          <w:sz w:val="20"/>
          <w:szCs w:val="20"/>
        </w:rPr>
        <w:t>s</w:t>
      </w:r>
      <w:r w:rsidR="00A43C2B" w:rsidRPr="00A43C2B">
        <w:rPr>
          <w:rFonts w:ascii="Arial" w:hAnsi="Arial" w:cs="Arial"/>
          <w:w w:val="104"/>
          <w:sz w:val="20"/>
          <w:szCs w:val="20"/>
        </w:rPr>
        <w:t>ta</w:t>
      </w:r>
      <w:r w:rsidR="00A43C2B" w:rsidRPr="00A43C2B">
        <w:rPr>
          <w:rFonts w:ascii="Arial" w:hAnsi="Arial" w:cs="Arial"/>
          <w:spacing w:val="-1"/>
          <w:w w:val="104"/>
          <w:sz w:val="20"/>
          <w:szCs w:val="20"/>
        </w:rPr>
        <w:t>i</w:t>
      </w:r>
      <w:r w:rsidR="00A43C2B" w:rsidRPr="00A43C2B">
        <w:rPr>
          <w:rFonts w:ascii="Arial" w:hAnsi="Arial" w:cs="Arial"/>
          <w:w w:val="104"/>
          <w:sz w:val="20"/>
          <w:szCs w:val="20"/>
        </w:rPr>
        <w:t>n</w:t>
      </w:r>
      <w:r w:rsidR="00A43C2B" w:rsidRPr="00A43C2B">
        <w:rPr>
          <w:rFonts w:ascii="Arial" w:hAnsi="Arial" w:cs="Arial"/>
          <w:spacing w:val="1"/>
          <w:w w:val="104"/>
          <w:sz w:val="20"/>
          <w:szCs w:val="20"/>
        </w:rPr>
        <w:t>a</w:t>
      </w:r>
      <w:r w:rsidR="00A43C2B" w:rsidRPr="00A43C2B">
        <w:rPr>
          <w:rFonts w:ascii="Arial" w:hAnsi="Arial" w:cs="Arial"/>
          <w:w w:val="104"/>
          <w:sz w:val="20"/>
          <w:szCs w:val="20"/>
        </w:rPr>
        <w:t>bil</w:t>
      </w:r>
      <w:r w:rsidR="00A43C2B" w:rsidRPr="00A43C2B">
        <w:rPr>
          <w:rFonts w:ascii="Arial" w:hAnsi="Arial" w:cs="Arial"/>
          <w:spacing w:val="-1"/>
          <w:w w:val="104"/>
          <w:sz w:val="20"/>
          <w:szCs w:val="20"/>
        </w:rPr>
        <w:t>i</w:t>
      </w:r>
      <w:r w:rsidR="00A43C2B" w:rsidRPr="00A43C2B">
        <w:rPr>
          <w:rFonts w:ascii="Arial" w:hAnsi="Arial" w:cs="Arial"/>
          <w:spacing w:val="4"/>
          <w:w w:val="104"/>
          <w:sz w:val="20"/>
          <w:szCs w:val="20"/>
        </w:rPr>
        <w:t>t</w:t>
      </w:r>
      <w:r w:rsidR="00A43C2B" w:rsidRPr="00A43C2B">
        <w:rPr>
          <w:rFonts w:ascii="Arial" w:hAnsi="Arial" w:cs="Arial"/>
          <w:spacing w:val="-3"/>
          <w:w w:val="104"/>
          <w:sz w:val="20"/>
          <w:szCs w:val="20"/>
        </w:rPr>
        <w:t>y</w:t>
      </w:r>
      <w:r w:rsidR="00A43C2B" w:rsidRPr="00A43C2B">
        <w:rPr>
          <w:rFonts w:ascii="Arial" w:hAnsi="Arial" w:cs="Arial"/>
          <w:w w:val="104"/>
          <w:sz w:val="20"/>
          <w:szCs w:val="20"/>
        </w:rPr>
        <w:t>;</w:t>
      </w:r>
      <w:r w:rsidR="00A43C2B" w:rsidRPr="00A43C2B">
        <w:rPr>
          <w:rFonts w:ascii="Arial" w:hAnsi="Arial" w:cs="Arial"/>
          <w:spacing w:val="4"/>
          <w:sz w:val="20"/>
          <w:szCs w:val="20"/>
        </w:rPr>
        <w:t xml:space="preserve"> </w:t>
      </w:r>
      <w:r w:rsidR="0065082C">
        <w:rPr>
          <w:rFonts w:ascii="Arial" w:hAnsi="Arial" w:cs="Arial"/>
          <w:spacing w:val="4"/>
          <w:sz w:val="20"/>
          <w:szCs w:val="20"/>
        </w:rPr>
        <w:t>Quality Assurance, Health, Safety and Welfare</w:t>
      </w:r>
      <w:r w:rsidR="003E52C9">
        <w:rPr>
          <w:rFonts w:ascii="Arial" w:hAnsi="Arial" w:cs="Arial"/>
          <w:spacing w:val="4"/>
          <w:sz w:val="20"/>
          <w:szCs w:val="20"/>
        </w:rPr>
        <w:t xml:space="preserve"> etc</w:t>
      </w:r>
      <w:r w:rsidR="0065082C">
        <w:rPr>
          <w:rFonts w:ascii="Arial" w:hAnsi="Arial" w:cs="Arial"/>
          <w:spacing w:val="4"/>
          <w:sz w:val="20"/>
          <w:szCs w:val="20"/>
        </w:rPr>
        <w:t>.</w:t>
      </w:r>
    </w:p>
    <w:p w:rsidR="00325155" w:rsidRDefault="00325155" w:rsidP="00325155">
      <w:pPr>
        <w:pStyle w:val="NoSpacing"/>
        <w:jc w:val="both"/>
        <w:rPr>
          <w:rFonts w:ascii="Arial" w:hAnsi="Arial" w:cs="Arial"/>
          <w:w w:val="104"/>
          <w:sz w:val="20"/>
          <w:szCs w:val="20"/>
        </w:rPr>
      </w:pPr>
    </w:p>
    <w:p w:rsidR="00325155" w:rsidRDefault="0065082C" w:rsidP="00325155">
      <w:pPr>
        <w:autoSpaceDE w:val="0"/>
        <w:autoSpaceDN w:val="0"/>
        <w:adjustRightInd w:val="0"/>
        <w:spacing w:after="0" w:line="240" w:lineRule="auto"/>
        <w:ind w:left="720"/>
        <w:jc w:val="both"/>
        <w:rPr>
          <w:rFonts w:ascii="Swiss721BT-Light" w:hAnsi="Swiss721BT-Light" w:cs="Swiss721BT-Light"/>
          <w:sz w:val="20"/>
          <w:szCs w:val="20"/>
        </w:rPr>
      </w:pPr>
      <w:r w:rsidRPr="003E52C9">
        <w:rPr>
          <w:rFonts w:ascii="Arial" w:hAnsi="Arial" w:cs="Arial"/>
          <w:w w:val="104"/>
          <w:sz w:val="20"/>
          <w:szCs w:val="20"/>
        </w:rPr>
        <w:t xml:space="preserve">The ITT documents </w:t>
      </w:r>
      <w:r w:rsidR="003E52C9" w:rsidRPr="003E52C9">
        <w:rPr>
          <w:rFonts w:ascii="Arial" w:hAnsi="Arial" w:cs="Arial"/>
          <w:w w:val="104"/>
          <w:sz w:val="20"/>
          <w:szCs w:val="20"/>
        </w:rPr>
        <w:t>will specify the Terms and Conditions for</w:t>
      </w:r>
      <w:r w:rsidR="008A1937">
        <w:rPr>
          <w:rFonts w:ascii="Arial" w:hAnsi="Arial" w:cs="Arial"/>
          <w:w w:val="104"/>
          <w:sz w:val="20"/>
          <w:szCs w:val="20"/>
        </w:rPr>
        <w:t xml:space="preserve"> the execution of the </w:t>
      </w:r>
      <w:r w:rsidR="00B7304A">
        <w:rPr>
          <w:rFonts w:ascii="Arial" w:hAnsi="Arial" w:cs="Arial"/>
          <w:w w:val="104"/>
          <w:sz w:val="20"/>
          <w:szCs w:val="20"/>
        </w:rPr>
        <w:t>Services</w:t>
      </w:r>
      <w:r w:rsidR="008A1937">
        <w:rPr>
          <w:rFonts w:ascii="Arial" w:hAnsi="Arial" w:cs="Arial"/>
          <w:w w:val="104"/>
          <w:sz w:val="20"/>
          <w:szCs w:val="20"/>
        </w:rPr>
        <w:t>. The Cabinet Office</w:t>
      </w:r>
      <w:r w:rsidR="003E52C9" w:rsidRPr="003E52C9">
        <w:rPr>
          <w:rFonts w:ascii="Arial" w:hAnsi="Arial" w:cs="Arial"/>
          <w:w w:val="104"/>
          <w:sz w:val="20"/>
          <w:szCs w:val="20"/>
        </w:rPr>
        <w:t xml:space="preserve"> </w:t>
      </w:r>
      <w:r w:rsidR="00286D7D">
        <w:rPr>
          <w:rFonts w:ascii="Arial" w:hAnsi="Arial" w:cs="Arial"/>
          <w:w w:val="104"/>
          <w:sz w:val="20"/>
          <w:szCs w:val="20"/>
        </w:rPr>
        <w:t xml:space="preserve">and LPP </w:t>
      </w:r>
      <w:r w:rsidR="003E52C9" w:rsidRPr="003E52C9">
        <w:rPr>
          <w:rFonts w:ascii="Arial" w:hAnsi="Arial" w:cs="Arial"/>
          <w:w w:val="104"/>
          <w:sz w:val="20"/>
          <w:szCs w:val="20"/>
        </w:rPr>
        <w:t xml:space="preserve">recommend that the NEC 3 </w:t>
      </w:r>
      <w:r w:rsidR="003E52C9">
        <w:rPr>
          <w:rFonts w:ascii="Arial" w:hAnsi="Arial" w:cs="Arial"/>
          <w:w w:val="104"/>
          <w:sz w:val="20"/>
          <w:szCs w:val="20"/>
        </w:rPr>
        <w:t>(</w:t>
      </w:r>
      <w:r w:rsidR="003E52C9">
        <w:rPr>
          <w:rFonts w:ascii="Swiss721BT-Light" w:hAnsi="Swiss721BT-Light" w:cs="Swiss721BT-Light"/>
          <w:sz w:val="20"/>
          <w:szCs w:val="20"/>
        </w:rPr>
        <w:t>NEC</w:t>
      </w:r>
      <w:r w:rsidR="003E52C9" w:rsidRPr="003E52C9">
        <w:rPr>
          <w:rFonts w:ascii="Swiss721BT-Light" w:hAnsi="Swiss721BT-Light" w:cs="Swiss721BT-Light"/>
          <w:sz w:val="20"/>
          <w:szCs w:val="20"/>
        </w:rPr>
        <w:t xml:space="preserve"> Engineering and Construction Contract</w:t>
      </w:r>
      <w:r w:rsidR="008A1937">
        <w:rPr>
          <w:rFonts w:ascii="Swiss721BT-Light" w:hAnsi="Swiss721BT-Light" w:cs="Swiss721BT-Light"/>
          <w:sz w:val="20"/>
          <w:szCs w:val="20"/>
        </w:rPr>
        <w:t xml:space="preserve"> or NEC </w:t>
      </w:r>
      <w:r w:rsidR="003E52C9" w:rsidRPr="00C0174B">
        <w:rPr>
          <w:rFonts w:ascii="Swiss721BT-Light" w:hAnsi="Swiss721BT-Light" w:cs="Swiss721BT-Light"/>
          <w:sz w:val="20"/>
          <w:szCs w:val="20"/>
        </w:rPr>
        <w:t>Engineering and Construction Short Contract</w:t>
      </w:r>
      <w:r w:rsidR="003E52C9">
        <w:rPr>
          <w:rFonts w:ascii="Swiss721BT-Light" w:hAnsi="Swiss721BT-Light" w:cs="Swiss721BT-Light"/>
          <w:sz w:val="20"/>
          <w:szCs w:val="20"/>
        </w:rPr>
        <w:t xml:space="preserve">) are followed but the decision on the most suitable form of </w:t>
      </w:r>
      <w:r w:rsidR="00286D7D">
        <w:rPr>
          <w:rFonts w:ascii="Swiss721BT-Light" w:hAnsi="Swiss721BT-Light" w:cs="Swiss721BT-Light"/>
          <w:sz w:val="20"/>
          <w:szCs w:val="20"/>
        </w:rPr>
        <w:t xml:space="preserve">standard </w:t>
      </w:r>
      <w:r w:rsidR="003E52C9">
        <w:rPr>
          <w:rFonts w:ascii="Swiss721BT-Light" w:hAnsi="Swiss721BT-Light" w:cs="Swiss721BT-Light"/>
          <w:sz w:val="20"/>
          <w:szCs w:val="20"/>
        </w:rPr>
        <w:t xml:space="preserve">contract rests solely with the Contracting Authority. </w:t>
      </w:r>
      <w:r w:rsidR="00286D7D">
        <w:rPr>
          <w:rFonts w:ascii="Swiss721BT-Light" w:hAnsi="Swiss721BT-Light" w:cs="Swiss721BT-Light"/>
          <w:sz w:val="20"/>
          <w:szCs w:val="20"/>
        </w:rPr>
        <w:t>Where the NEC standard form of contract is used, the Contracting Authority will include the most appropriate X clauses and optional Z clauses which meet their particular requirements.</w:t>
      </w:r>
    </w:p>
    <w:p w:rsidR="00325155" w:rsidRPr="00325155" w:rsidRDefault="00325155" w:rsidP="00325155">
      <w:pPr>
        <w:autoSpaceDE w:val="0"/>
        <w:autoSpaceDN w:val="0"/>
        <w:adjustRightInd w:val="0"/>
        <w:spacing w:after="0" w:line="240" w:lineRule="auto"/>
        <w:jc w:val="both"/>
        <w:rPr>
          <w:rFonts w:ascii="Swiss721BT-Light" w:hAnsi="Swiss721BT-Light" w:cs="Swiss721BT-Light"/>
          <w:sz w:val="20"/>
          <w:szCs w:val="20"/>
        </w:rPr>
      </w:pPr>
    </w:p>
    <w:p w:rsidR="00325155" w:rsidRDefault="001813C7" w:rsidP="00325155">
      <w:pPr>
        <w:spacing w:after="0" w:line="240" w:lineRule="auto"/>
        <w:ind w:left="720"/>
        <w:jc w:val="both"/>
        <w:rPr>
          <w:rFonts w:ascii="Arial" w:hAnsi="Arial" w:cs="Arial"/>
          <w:sz w:val="20"/>
          <w:szCs w:val="20"/>
        </w:rPr>
      </w:pPr>
      <w:r>
        <w:rPr>
          <w:rFonts w:ascii="Arial" w:hAnsi="Arial" w:cs="Arial"/>
          <w:color w:val="000000"/>
          <w:sz w:val="20"/>
          <w:szCs w:val="20"/>
        </w:rPr>
        <w:t>As a Potential Provider</w:t>
      </w:r>
      <w:r w:rsidR="000F7352">
        <w:rPr>
          <w:rFonts w:ascii="Arial" w:hAnsi="Arial" w:cs="Arial"/>
          <w:color w:val="000000"/>
          <w:sz w:val="20"/>
          <w:szCs w:val="20"/>
        </w:rPr>
        <w:t xml:space="preserve">, you can choose whether you wish to participate in the competition. If you elect not to bid you should inform the </w:t>
      </w:r>
      <w:r w:rsidR="008D7F08">
        <w:rPr>
          <w:rFonts w:ascii="Arial" w:hAnsi="Arial" w:cs="Arial"/>
          <w:color w:val="000000"/>
          <w:sz w:val="20"/>
          <w:szCs w:val="20"/>
        </w:rPr>
        <w:t>Contracting Authority</w:t>
      </w:r>
      <w:r w:rsidR="000F7352">
        <w:rPr>
          <w:rFonts w:ascii="Arial" w:hAnsi="Arial" w:cs="Arial"/>
          <w:color w:val="000000"/>
          <w:sz w:val="20"/>
          <w:szCs w:val="20"/>
        </w:rPr>
        <w:t xml:space="preserve"> before the tender submission deadline. A decision not to bid for a particular requirement will not de-bar you from bidding for other opportunities as they arise.</w:t>
      </w:r>
    </w:p>
    <w:p w:rsidR="000F7352" w:rsidRDefault="000F7352" w:rsidP="008E7CA3">
      <w:pPr>
        <w:spacing w:after="0" w:line="240" w:lineRule="auto"/>
        <w:rPr>
          <w:rFonts w:ascii="Arial" w:hAnsi="Arial" w:cs="Arial"/>
          <w:color w:val="000000"/>
          <w:sz w:val="20"/>
          <w:szCs w:val="20"/>
        </w:rPr>
      </w:pPr>
    </w:p>
    <w:p w:rsidR="00325155" w:rsidRDefault="00BF16BC" w:rsidP="00325155">
      <w:pPr>
        <w:pStyle w:val="NoSpacing"/>
        <w:ind w:left="720"/>
        <w:jc w:val="both"/>
        <w:rPr>
          <w:rFonts w:ascii="Arial" w:hAnsi="Arial" w:cs="Arial"/>
          <w:sz w:val="20"/>
          <w:szCs w:val="20"/>
        </w:rPr>
      </w:pPr>
      <w:r>
        <w:rPr>
          <w:rFonts w:ascii="Arial" w:hAnsi="Arial" w:cs="Arial"/>
          <w:sz w:val="20"/>
          <w:szCs w:val="20"/>
        </w:rPr>
        <w:lastRenderedPageBreak/>
        <w:t>Potential Providers</w:t>
      </w:r>
      <w:r w:rsidR="000F7352">
        <w:rPr>
          <w:rFonts w:ascii="Arial" w:hAnsi="Arial" w:cs="Arial"/>
          <w:sz w:val="20"/>
          <w:szCs w:val="20"/>
        </w:rPr>
        <w:t xml:space="preserve"> will be given a minimum of ten days to submit their tender bid</w:t>
      </w:r>
      <w:r w:rsidR="003F0CA5">
        <w:rPr>
          <w:rFonts w:ascii="Arial" w:hAnsi="Arial" w:cs="Arial"/>
          <w:sz w:val="20"/>
          <w:szCs w:val="20"/>
        </w:rPr>
        <w:t>s. Any site visits to inspect</w:t>
      </w:r>
      <w:r w:rsidR="000F7352">
        <w:rPr>
          <w:rFonts w:ascii="Arial" w:hAnsi="Arial" w:cs="Arial"/>
          <w:sz w:val="20"/>
          <w:szCs w:val="20"/>
        </w:rPr>
        <w:t xml:space="preserve"> the location of the </w:t>
      </w:r>
      <w:r w:rsidR="00FD65C0">
        <w:rPr>
          <w:rFonts w:ascii="Arial" w:hAnsi="Arial" w:cs="Arial"/>
          <w:sz w:val="20"/>
          <w:szCs w:val="20"/>
        </w:rPr>
        <w:t>services</w:t>
      </w:r>
      <w:r w:rsidR="000F7352">
        <w:rPr>
          <w:rFonts w:ascii="Arial" w:hAnsi="Arial" w:cs="Arial"/>
          <w:sz w:val="20"/>
          <w:szCs w:val="20"/>
        </w:rPr>
        <w:t xml:space="preserve"> will be coordinated by the </w:t>
      </w:r>
      <w:r w:rsidR="008D7F08">
        <w:rPr>
          <w:rFonts w:ascii="Arial" w:hAnsi="Arial" w:cs="Arial"/>
          <w:sz w:val="20"/>
          <w:szCs w:val="20"/>
        </w:rPr>
        <w:t>Contracting Authority</w:t>
      </w:r>
      <w:r w:rsidR="000F7352">
        <w:rPr>
          <w:rFonts w:ascii="Arial" w:hAnsi="Arial" w:cs="Arial"/>
          <w:sz w:val="20"/>
          <w:szCs w:val="20"/>
        </w:rPr>
        <w:t xml:space="preserve"> and must take place at the appointed date and time only. </w:t>
      </w:r>
      <w:r>
        <w:rPr>
          <w:rFonts w:ascii="Arial" w:hAnsi="Arial" w:cs="Arial"/>
          <w:sz w:val="20"/>
          <w:szCs w:val="20"/>
        </w:rPr>
        <w:t>Potential Providers</w:t>
      </w:r>
      <w:r w:rsidR="000F7352">
        <w:rPr>
          <w:rFonts w:ascii="Arial" w:hAnsi="Arial" w:cs="Arial"/>
          <w:sz w:val="20"/>
          <w:szCs w:val="20"/>
        </w:rPr>
        <w:t xml:space="preserve"> must not make unsolicited visit to the site referenced in the Invitation to Tender.</w:t>
      </w:r>
    </w:p>
    <w:p w:rsidR="000F7352" w:rsidRDefault="000F7352" w:rsidP="000F7352">
      <w:pPr>
        <w:pStyle w:val="NoSpacing"/>
        <w:rPr>
          <w:rFonts w:ascii="Arial" w:hAnsi="Arial" w:cs="Arial"/>
          <w:sz w:val="20"/>
          <w:szCs w:val="20"/>
        </w:rPr>
      </w:pPr>
    </w:p>
    <w:p w:rsidR="00325155" w:rsidRDefault="00BF16BC" w:rsidP="00325155">
      <w:pPr>
        <w:pStyle w:val="NoSpacing"/>
        <w:ind w:left="720"/>
        <w:jc w:val="both"/>
        <w:rPr>
          <w:rFonts w:ascii="Arial" w:hAnsi="Arial" w:cs="Arial"/>
          <w:sz w:val="20"/>
          <w:szCs w:val="20"/>
        </w:rPr>
      </w:pPr>
      <w:r>
        <w:rPr>
          <w:rFonts w:ascii="Arial" w:hAnsi="Arial" w:cs="Arial"/>
          <w:sz w:val="20"/>
          <w:szCs w:val="20"/>
        </w:rPr>
        <w:t>Potential Providers</w:t>
      </w:r>
      <w:r w:rsidR="000F7352">
        <w:rPr>
          <w:rFonts w:ascii="Arial" w:hAnsi="Arial" w:cs="Arial"/>
          <w:sz w:val="20"/>
          <w:szCs w:val="20"/>
        </w:rPr>
        <w:t xml:space="preserve"> must follow the tender instructions issued by the </w:t>
      </w:r>
      <w:r w:rsidR="008D7F08">
        <w:rPr>
          <w:rFonts w:ascii="Arial" w:hAnsi="Arial" w:cs="Arial"/>
          <w:sz w:val="20"/>
          <w:szCs w:val="20"/>
        </w:rPr>
        <w:t>Contracting Authority</w:t>
      </w:r>
      <w:r w:rsidR="000F7352">
        <w:rPr>
          <w:rFonts w:ascii="Arial" w:hAnsi="Arial" w:cs="Arial"/>
          <w:sz w:val="20"/>
          <w:szCs w:val="20"/>
        </w:rPr>
        <w:t xml:space="preserve"> and prepare and submit their tender by the due date/time.</w:t>
      </w:r>
    </w:p>
    <w:p w:rsidR="00994FCD" w:rsidRPr="00C637B3" w:rsidRDefault="00994FCD" w:rsidP="000F7352">
      <w:pPr>
        <w:pStyle w:val="NoSpacing"/>
        <w:rPr>
          <w:rFonts w:ascii="Arial" w:hAnsi="Arial" w:cs="Arial"/>
          <w:sz w:val="20"/>
          <w:szCs w:val="20"/>
        </w:rPr>
      </w:pPr>
    </w:p>
    <w:p w:rsidR="00325155" w:rsidRDefault="008E7CA3" w:rsidP="00325155">
      <w:pPr>
        <w:spacing w:after="0" w:line="240" w:lineRule="auto"/>
        <w:ind w:firstLine="720"/>
        <w:rPr>
          <w:rFonts w:ascii="Arial" w:hAnsi="Arial" w:cs="Arial"/>
          <w:sz w:val="20"/>
          <w:szCs w:val="20"/>
        </w:rPr>
      </w:pPr>
      <w:r w:rsidRPr="00C51C5A">
        <w:rPr>
          <w:rFonts w:ascii="Arial" w:hAnsi="Arial" w:cs="Arial"/>
          <w:b/>
          <w:color w:val="365F91" w:themeColor="accent1" w:themeShade="BF"/>
          <w:sz w:val="20"/>
          <w:szCs w:val="20"/>
        </w:rPr>
        <w:t>Step</w:t>
      </w:r>
      <w:r>
        <w:rPr>
          <w:rFonts w:ascii="Arial" w:hAnsi="Arial" w:cs="Arial"/>
          <w:b/>
          <w:color w:val="365F91" w:themeColor="accent1" w:themeShade="BF"/>
          <w:sz w:val="20"/>
          <w:szCs w:val="20"/>
        </w:rPr>
        <w:t xml:space="preserve"> 3 – Tender Evaluation</w:t>
      </w:r>
    </w:p>
    <w:p w:rsidR="00FB5010" w:rsidRDefault="00FB5010" w:rsidP="009D180A">
      <w:pPr>
        <w:pStyle w:val="NoSpacing"/>
        <w:rPr>
          <w:rFonts w:ascii="Arial" w:hAnsi="Arial" w:cs="Arial"/>
          <w:color w:val="000000"/>
          <w:sz w:val="20"/>
          <w:szCs w:val="20"/>
        </w:rPr>
      </w:pPr>
    </w:p>
    <w:p w:rsidR="00325155" w:rsidRDefault="008E7CA3" w:rsidP="00325155">
      <w:pPr>
        <w:pStyle w:val="NoSpacing"/>
        <w:ind w:left="720"/>
        <w:jc w:val="both"/>
        <w:rPr>
          <w:rFonts w:ascii="Arial" w:hAnsi="Arial" w:cs="Arial"/>
          <w:sz w:val="20"/>
          <w:szCs w:val="20"/>
        </w:rPr>
      </w:pPr>
      <w:r w:rsidRPr="008E7CA3">
        <w:rPr>
          <w:rFonts w:ascii="Arial" w:hAnsi="Arial" w:cs="Arial"/>
          <w:sz w:val="20"/>
          <w:szCs w:val="20"/>
        </w:rPr>
        <w:t>All submissions received within the Invitation to Tender deadline will be evaluated in accordance with the criteria set in the Inv</w:t>
      </w:r>
      <w:r w:rsidR="000F7352">
        <w:rPr>
          <w:rFonts w:ascii="Arial" w:hAnsi="Arial" w:cs="Arial"/>
          <w:sz w:val="20"/>
          <w:szCs w:val="20"/>
        </w:rPr>
        <w:t>itation to Tender documentation.</w:t>
      </w:r>
    </w:p>
    <w:p w:rsidR="008E7CA3" w:rsidRPr="008E7CA3" w:rsidRDefault="008E7CA3" w:rsidP="000F7352">
      <w:pPr>
        <w:spacing w:after="0" w:line="240" w:lineRule="auto"/>
        <w:rPr>
          <w:rFonts w:ascii="Arial" w:hAnsi="Arial" w:cs="Arial"/>
          <w:sz w:val="20"/>
          <w:szCs w:val="20"/>
        </w:rPr>
      </w:pPr>
    </w:p>
    <w:p w:rsidR="00325155" w:rsidRDefault="008E7CA3" w:rsidP="00325155">
      <w:pPr>
        <w:pStyle w:val="NoSpacing"/>
        <w:ind w:firstLine="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w:t>
      </w:r>
      <w:r>
        <w:rPr>
          <w:rFonts w:ascii="Arial" w:hAnsi="Arial" w:cs="Arial"/>
          <w:b/>
          <w:color w:val="365F91" w:themeColor="accent1" w:themeShade="BF"/>
          <w:sz w:val="20"/>
          <w:szCs w:val="20"/>
        </w:rPr>
        <w:t xml:space="preserve"> 4 – Contract Award</w:t>
      </w:r>
    </w:p>
    <w:p w:rsidR="008E7CA3" w:rsidRDefault="008E7CA3" w:rsidP="008E7CA3">
      <w:pPr>
        <w:spacing w:after="0" w:line="240" w:lineRule="auto"/>
      </w:pPr>
    </w:p>
    <w:p w:rsidR="00325155" w:rsidRDefault="008E7CA3" w:rsidP="00325155">
      <w:pPr>
        <w:pStyle w:val="NoSpacing"/>
        <w:ind w:left="720"/>
        <w:jc w:val="both"/>
        <w:rPr>
          <w:rFonts w:ascii="Arial" w:hAnsi="Arial" w:cs="Arial"/>
          <w:color w:val="000000"/>
          <w:sz w:val="20"/>
          <w:szCs w:val="20"/>
        </w:rPr>
      </w:pPr>
      <w:r w:rsidRPr="008E7CA3">
        <w:rPr>
          <w:rFonts w:ascii="Arial" w:hAnsi="Arial" w:cs="Arial"/>
          <w:sz w:val="20"/>
          <w:szCs w:val="20"/>
        </w:rPr>
        <w:t>Once the evaluation is co</w:t>
      </w:r>
      <w:r>
        <w:rPr>
          <w:rFonts w:ascii="Arial" w:hAnsi="Arial" w:cs="Arial"/>
          <w:sz w:val="20"/>
          <w:szCs w:val="20"/>
        </w:rPr>
        <w:t xml:space="preserve">mplete the </w:t>
      </w:r>
      <w:r w:rsidR="00697ACE">
        <w:rPr>
          <w:rFonts w:ascii="Arial" w:hAnsi="Arial" w:cs="Arial"/>
          <w:sz w:val="20"/>
          <w:szCs w:val="20"/>
        </w:rPr>
        <w:t>Potential Provider</w:t>
      </w:r>
      <w:r w:rsidR="000F7352">
        <w:rPr>
          <w:rFonts w:ascii="Arial" w:hAnsi="Arial" w:cs="Arial"/>
          <w:sz w:val="20"/>
          <w:szCs w:val="20"/>
        </w:rPr>
        <w:t xml:space="preserve"> who, in the opinion of the </w:t>
      </w:r>
      <w:r w:rsidR="008D7F08">
        <w:rPr>
          <w:rFonts w:ascii="Arial" w:hAnsi="Arial" w:cs="Arial"/>
          <w:sz w:val="20"/>
          <w:szCs w:val="20"/>
        </w:rPr>
        <w:t>Contracting Authority</w:t>
      </w:r>
      <w:r w:rsidR="000F7352" w:rsidRPr="00DE1403">
        <w:rPr>
          <w:rFonts w:ascii="Arial" w:hAnsi="Arial" w:cs="Arial"/>
          <w:sz w:val="20"/>
          <w:szCs w:val="20"/>
        </w:rPr>
        <w:t>, best meets the requirem</w:t>
      </w:r>
      <w:r w:rsidR="00E5339C">
        <w:rPr>
          <w:rFonts w:ascii="Arial" w:hAnsi="Arial" w:cs="Arial"/>
          <w:sz w:val="20"/>
          <w:szCs w:val="20"/>
        </w:rPr>
        <w:t>ents of the individual Call-O</w:t>
      </w:r>
      <w:r w:rsidR="000F7352">
        <w:rPr>
          <w:rFonts w:ascii="Arial" w:hAnsi="Arial" w:cs="Arial"/>
          <w:sz w:val="20"/>
          <w:szCs w:val="20"/>
        </w:rPr>
        <w:t>ff</w:t>
      </w:r>
      <w:r w:rsidR="000F7352" w:rsidRPr="00DE1403">
        <w:rPr>
          <w:rFonts w:ascii="Arial" w:hAnsi="Arial" w:cs="Arial"/>
          <w:sz w:val="20"/>
          <w:szCs w:val="20"/>
        </w:rPr>
        <w:t>, will b</w:t>
      </w:r>
      <w:r w:rsidR="00E5339C">
        <w:rPr>
          <w:rFonts w:ascii="Arial" w:hAnsi="Arial" w:cs="Arial"/>
          <w:sz w:val="20"/>
          <w:szCs w:val="20"/>
        </w:rPr>
        <w:t>e awarded the Call-O</w:t>
      </w:r>
      <w:r w:rsidR="000F7352">
        <w:rPr>
          <w:rFonts w:ascii="Arial" w:hAnsi="Arial" w:cs="Arial"/>
          <w:sz w:val="20"/>
          <w:szCs w:val="20"/>
        </w:rPr>
        <w:t>ff contract.</w:t>
      </w:r>
    </w:p>
    <w:p w:rsidR="000F7352" w:rsidRDefault="000F7352" w:rsidP="000F7352">
      <w:pPr>
        <w:pStyle w:val="NoSpacing"/>
        <w:rPr>
          <w:rFonts w:ascii="Arial" w:hAnsi="Arial" w:cs="Arial"/>
          <w:sz w:val="20"/>
          <w:szCs w:val="20"/>
        </w:rPr>
      </w:pPr>
    </w:p>
    <w:p w:rsidR="00325155" w:rsidRDefault="000F7352" w:rsidP="00325155">
      <w:pPr>
        <w:pStyle w:val="NoSpacing"/>
        <w:ind w:left="720"/>
        <w:jc w:val="both"/>
        <w:rPr>
          <w:rFonts w:ascii="Arial" w:hAnsi="Arial" w:cs="Arial"/>
          <w:sz w:val="20"/>
          <w:szCs w:val="20"/>
        </w:rPr>
      </w:pPr>
      <w:r>
        <w:rPr>
          <w:rFonts w:ascii="Arial" w:hAnsi="Arial" w:cs="Arial"/>
          <w:sz w:val="20"/>
          <w:szCs w:val="20"/>
        </w:rPr>
        <w:t>A</w:t>
      </w:r>
      <w:r w:rsidR="008E7CA3">
        <w:rPr>
          <w:rFonts w:ascii="Arial" w:hAnsi="Arial" w:cs="Arial"/>
          <w:sz w:val="20"/>
          <w:szCs w:val="20"/>
        </w:rPr>
        <w:t xml:space="preserve">ll </w:t>
      </w:r>
      <w:r w:rsidR="00BF16BC">
        <w:rPr>
          <w:rFonts w:ascii="Arial" w:hAnsi="Arial" w:cs="Arial"/>
          <w:sz w:val="20"/>
          <w:szCs w:val="20"/>
        </w:rPr>
        <w:t>Potential Providers</w:t>
      </w:r>
      <w:r w:rsidR="008E7CA3">
        <w:rPr>
          <w:rFonts w:ascii="Arial" w:hAnsi="Arial" w:cs="Arial"/>
          <w:sz w:val="20"/>
          <w:szCs w:val="20"/>
        </w:rPr>
        <w:t xml:space="preserve"> </w:t>
      </w:r>
      <w:r w:rsidR="008E7CA3" w:rsidRPr="008E7CA3">
        <w:rPr>
          <w:rFonts w:ascii="Arial" w:hAnsi="Arial" w:cs="Arial"/>
          <w:sz w:val="20"/>
          <w:szCs w:val="20"/>
        </w:rPr>
        <w:t>will be notified of the award decision and provided with feedback relating to their submission.</w:t>
      </w:r>
    </w:p>
    <w:p w:rsidR="008E7CA3" w:rsidRDefault="008E7CA3" w:rsidP="008E7CA3">
      <w:pPr>
        <w:pStyle w:val="NoSpacing"/>
        <w:rPr>
          <w:rFonts w:ascii="Arial" w:hAnsi="Arial" w:cs="Arial"/>
          <w:sz w:val="20"/>
          <w:szCs w:val="20"/>
        </w:rPr>
      </w:pPr>
    </w:p>
    <w:p w:rsidR="00325155" w:rsidRDefault="008E7CA3" w:rsidP="00325155">
      <w:pPr>
        <w:pStyle w:val="NoSpacing"/>
        <w:ind w:firstLine="720"/>
        <w:rPr>
          <w:rFonts w:ascii="Arial" w:hAnsi="Arial" w:cs="Arial"/>
          <w:b/>
          <w:color w:val="365F91" w:themeColor="accent1" w:themeShade="BF"/>
          <w:sz w:val="20"/>
          <w:szCs w:val="20"/>
        </w:rPr>
      </w:pPr>
      <w:r w:rsidRPr="00C51C5A">
        <w:rPr>
          <w:rFonts w:ascii="Arial" w:hAnsi="Arial" w:cs="Arial"/>
          <w:b/>
          <w:color w:val="365F91" w:themeColor="accent1" w:themeShade="BF"/>
          <w:sz w:val="20"/>
          <w:szCs w:val="20"/>
        </w:rPr>
        <w:t>Step</w:t>
      </w:r>
      <w:r>
        <w:rPr>
          <w:rFonts w:ascii="Arial" w:hAnsi="Arial" w:cs="Arial"/>
          <w:b/>
          <w:color w:val="365F91" w:themeColor="accent1" w:themeShade="BF"/>
          <w:sz w:val="20"/>
          <w:szCs w:val="20"/>
        </w:rPr>
        <w:t xml:space="preserve"> 5 – Standstill Period</w:t>
      </w:r>
    </w:p>
    <w:p w:rsidR="008E7CA3" w:rsidRDefault="008E7CA3" w:rsidP="008E7CA3">
      <w:pPr>
        <w:spacing w:after="0" w:line="240" w:lineRule="auto"/>
      </w:pPr>
    </w:p>
    <w:p w:rsidR="00325155" w:rsidRDefault="008F30D7" w:rsidP="00325155">
      <w:pPr>
        <w:pStyle w:val="NoSpacing"/>
        <w:ind w:left="720"/>
        <w:jc w:val="both"/>
        <w:rPr>
          <w:rFonts w:ascii="Arial" w:hAnsi="Arial" w:cs="Arial"/>
          <w:b/>
          <w:color w:val="365F91" w:themeColor="accent1" w:themeShade="BF"/>
          <w:sz w:val="20"/>
          <w:szCs w:val="20"/>
        </w:rPr>
      </w:pPr>
      <w:r>
        <w:rPr>
          <w:rFonts w:ascii="Arial" w:hAnsi="Arial" w:cs="Arial"/>
          <w:sz w:val="20"/>
          <w:szCs w:val="20"/>
        </w:rPr>
        <w:t>Contracting Authoriti</w:t>
      </w:r>
      <w:r w:rsidR="009462C4">
        <w:rPr>
          <w:rFonts w:ascii="Arial" w:hAnsi="Arial" w:cs="Arial"/>
          <w:sz w:val="20"/>
          <w:szCs w:val="20"/>
        </w:rPr>
        <w:t>e</w:t>
      </w:r>
      <w:r>
        <w:rPr>
          <w:rFonts w:ascii="Arial" w:hAnsi="Arial" w:cs="Arial"/>
          <w:sz w:val="20"/>
          <w:szCs w:val="20"/>
        </w:rPr>
        <w:t>s</w:t>
      </w:r>
      <w:r w:rsidR="008E7CA3" w:rsidRPr="008E7CA3">
        <w:rPr>
          <w:rFonts w:ascii="Arial" w:hAnsi="Arial" w:cs="Arial"/>
          <w:sz w:val="20"/>
          <w:szCs w:val="20"/>
        </w:rPr>
        <w:t xml:space="preserve"> will be advised to implement a voluntary</w:t>
      </w:r>
      <w:r w:rsidR="008E7CA3">
        <w:rPr>
          <w:rFonts w:ascii="Arial" w:hAnsi="Arial" w:cs="Arial"/>
          <w:sz w:val="20"/>
          <w:szCs w:val="20"/>
        </w:rPr>
        <w:t xml:space="preserve"> standstill period of 10 days. </w:t>
      </w:r>
      <w:r w:rsidR="008E7CA3" w:rsidRPr="008E7CA3">
        <w:rPr>
          <w:rFonts w:ascii="Arial" w:hAnsi="Arial" w:cs="Arial"/>
          <w:sz w:val="20"/>
          <w:szCs w:val="20"/>
        </w:rPr>
        <w:t xml:space="preserve">Please note however that this would be considered to </w:t>
      </w:r>
      <w:r w:rsidR="008E7CA3">
        <w:rPr>
          <w:rFonts w:ascii="Arial" w:hAnsi="Arial" w:cs="Arial"/>
          <w:sz w:val="20"/>
          <w:szCs w:val="20"/>
        </w:rPr>
        <w:t xml:space="preserve">be best practice but </w:t>
      </w:r>
      <w:r>
        <w:rPr>
          <w:rFonts w:ascii="Arial" w:hAnsi="Arial" w:cs="Arial"/>
          <w:sz w:val="20"/>
          <w:szCs w:val="20"/>
        </w:rPr>
        <w:t>Contracting Authoriti</w:t>
      </w:r>
      <w:r w:rsidR="009462C4">
        <w:rPr>
          <w:rFonts w:ascii="Arial" w:hAnsi="Arial" w:cs="Arial"/>
          <w:sz w:val="20"/>
          <w:szCs w:val="20"/>
        </w:rPr>
        <w:t>e</w:t>
      </w:r>
      <w:r>
        <w:rPr>
          <w:rFonts w:ascii="Arial" w:hAnsi="Arial" w:cs="Arial"/>
          <w:sz w:val="20"/>
          <w:szCs w:val="20"/>
        </w:rPr>
        <w:t>s</w:t>
      </w:r>
      <w:r w:rsidR="008E7CA3" w:rsidRPr="008E7CA3">
        <w:rPr>
          <w:rFonts w:ascii="Arial" w:hAnsi="Arial" w:cs="Arial"/>
          <w:sz w:val="20"/>
          <w:szCs w:val="20"/>
        </w:rPr>
        <w:t xml:space="preserve"> will not be bound to implement any standstill.</w:t>
      </w:r>
    </w:p>
    <w:p w:rsidR="002E0A72" w:rsidRDefault="002E0A72" w:rsidP="00C51C5A">
      <w:pPr>
        <w:pStyle w:val="NoSpacing"/>
        <w:rPr>
          <w:rFonts w:ascii="Arial" w:hAnsi="Arial" w:cs="Arial"/>
          <w:b/>
          <w:color w:val="365F91" w:themeColor="accent1" w:themeShade="BF"/>
          <w:sz w:val="20"/>
          <w:szCs w:val="20"/>
        </w:rPr>
      </w:pPr>
    </w:p>
    <w:p w:rsidR="00325155" w:rsidRDefault="00E5339C" w:rsidP="00FD65C0">
      <w:pPr>
        <w:pStyle w:val="NoSpacing"/>
        <w:ind w:left="720"/>
        <w:jc w:val="both"/>
        <w:rPr>
          <w:rFonts w:ascii="Arial" w:hAnsi="Arial" w:cs="Arial"/>
          <w:sz w:val="20"/>
          <w:szCs w:val="20"/>
        </w:rPr>
      </w:pPr>
      <w:r>
        <w:rPr>
          <w:rFonts w:ascii="Arial" w:hAnsi="Arial" w:cs="Arial"/>
          <w:sz w:val="20"/>
          <w:szCs w:val="20"/>
        </w:rPr>
        <w:t xml:space="preserve">If a standstill period is applied, at the end of the period the successful Supplier </w:t>
      </w:r>
      <w:r w:rsidRPr="00DE1403">
        <w:rPr>
          <w:rFonts w:ascii="Arial" w:hAnsi="Arial" w:cs="Arial"/>
          <w:sz w:val="20"/>
          <w:szCs w:val="20"/>
        </w:rPr>
        <w:t xml:space="preserve">and will be issued with an Order Form </w:t>
      </w:r>
      <w:r>
        <w:rPr>
          <w:rFonts w:ascii="Arial" w:hAnsi="Arial" w:cs="Arial"/>
          <w:sz w:val="20"/>
          <w:szCs w:val="20"/>
        </w:rPr>
        <w:t xml:space="preserve">and contract documentation </w:t>
      </w:r>
      <w:r w:rsidRPr="00DE1403">
        <w:rPr>
          <w:rFonts w:ascii="Arial" w:hAnsi="Arial" w:cs="Arial"/>
          <w:sz w:val="20"/>
          <w:szCs w:val="20"/>
        </w:rPr>
        <w:t>which will set out the requirement</w:t>
      </w:r>
      <w:r w:rsidR="00F46979">
        <w:rPr>
          <w:rFonts w:ascii="Arial" w:hAnsi="Arial" w:cs="Arial"/>
          <w:sz w:val="20"/>
          <w:szCs w:val="20"/>
        </w:rPr>
        <w:t>. If a standstill period is not applied, the successful Supplier will be issued with an Ord</w:t>
      </w:r>
      <w:r w:rsidR="00FD65C0">
        <w:rPr>
          <w:rFonts w:ascii="Arial" w:hAnsi="Arial" w:cs="Arial"/>
          <w:sz w:val="20"/>
          <w:szCs w:val="20"/>
        </w:rPr>
        <w:t>e</w:t>
      </w:r>
      <w:r w:rsidR="00F46979">
        <w:rPr>
          <w:rFonts w:ascii="Arial" w:hAnsi="Arial" w:cs="Arial"/>
          <w:sz w:val="20"/>
          <w:szCs w:val="20"/>
        </w:rPr>
        <w:t>r Form and contract documentation which will set out the requirement.</w:t>
      </w:r>
    </w:p>
    <w:p w:rsidR="00EC6154" w:rsidRDefault="004F43D4" w:rsidP="00B37AB7">
      <w:pPr>
        <w:pStyle w:val="Heading1"/>
        <w:numPr>
          <w:ilvl w:val="0"/>
          <w:numId w:val="2"/>
        </w:numPr>
        <w:rPr>
          <w:rFonts w:cs="Arial"/>
        </w:rPr>
      </w:pPr>
      <w:bookmarkStart w:id="40" w:name="_Toc474909293"/>
      <w:r>
        <w:rPr>
          <w:rFonts w:cs="Arial"/>
        </w:rPr>
        <w:t>Proposed Procurement Timetable</w:t>
      </w:r>
      <w:r w:rsidR="001E5ADB">
        <w:rPr>
          <w:rFonts w:cs="Arial"/>
        </w:rPr>
        <w:t xml:space="preserve"> to Establish the DPS</w:t>
      </w:r>
      <w:bookmarkEnd w:id="40"/>
    </w:p>
    <w:p w:rsidR="00325155" w:rsidRDefault="00EC6154" w:rsidP="00325155">
      <w:pPr>
        <w:spacing w:after="0" w:line="240" w:lineRule="auto"/>
        <w:ind w:left="720"/>
        <w:jc w:val="both"/>
        <w:rPr>
          <w:rFonts w:ascii="Arial" w:hAnsi="Arial" w:cs="Arial"/>
          <w:sz w:val="20"/>
          <w:szCs w:val="20"/>
        </w:rPr>
      </w:pPr>
      <w:r w:rsidRPr="009F0BB5">
        <w:rPr>
          <w:rFonts w:ascii="Arial" w:hAnsi="Arial" w:cs="Arial"/>
          <w:sz w:val="20"/>
          <w:szCs w:val="20"/>
        </w:rPr>
        <w:t xml:space="preserve">Set out below is the proposed procurement timetable to establish the DPS. This is intended as a guide and, whilst the Authority does not intend to depart from the timetable, it reserves </w:t>
      </w:r>
      <w:r w:rsidR="00FD65C0">
        <w:rPr>
          <w:rFonts w:ascii="Arial" w:hAnsi="Arial" w:cs="Arial"/>
          <w:sz w:val="20"/>
          <w:szCs w:val="20"/>
        </w:rPr>
        <w:t>the right to do so at any time.</w:t>
      </w:r>
    </w:p>
    <w:p w:rsidR="00325155" w:rsidRDefault="00325155" w:rsidP="00325155">
      <w:pPr>
        <w:spacing w:after="0" w:line="240" w:lineRule="auto"/>
        <w:jc w:val="both"/>
        <w:rPr>
          <w:rFonts w:ascii="Arial" w:hAnsi="Arial" w:cs="Arial"/>
          <w:sz w:val="20"/>
          <w:szCs w:val="20"/>
        </w:rPr>
      </w:pPr>
    </w:p>
    <w:p w:rsidR="00325155" w:rsidRDefault="007B6B25" w:rsidP="00325155">
      <w:pPr>
        <w:spacing w:after="0" w:line="240" w:lineRule="auto"/>
        <w:ind w:left="720"/>
        <w:jc w:val="both"/>
        <w:rPr>
          <w:rFonts w:ascii="Arial" w:hAnsi="Arial" w:cs="Arial"/>
          <w:sz w:val="20"/>
          <w:szCs w:val="20"/>
        </w:rPr>
      </w:pPr>
      <w:r>
        <w:rPr>
          <w:rFonts w:ascii="Arial" w:hAnsi="Arial" w:cs="Arial"/>
          <w:sz w:val="20"/>
          <w:szCs w:val="20"/>
        </w:rPr>
        <w:t xml:space="preserve">The OJEU advert will </w:t>
      </w:r>
      <w:r w:rsidRPr="00DE1403">
        <w:rPr>
          <w:rFonts w:ascii="Arial" w:hAnsi="Arial" w:cs="Arial"/>
          <w:sz w:val="20"/>
          <w:szCs w:val="20"/>
        </w:rPr>
        <w:t xml:space="preserve">advertised for </w:t>
      </w:r>
      <w:r w:rsidRPr="00AB6118">
        <w:rPr>
          <w:rFonts w:ascii="Arial" w:hAnsi="Arial" w:cs="Arial"/>
          <w:sz w:val="20"/>
          <w:szCs w:val="20"/>
        </w:rPr>
        <w:t>30</w:t>
      </w:r>
      <w:r w:rsidRPr="00DE1403">
        <w:rPr>
          <w:rFonts w:ascii="Arial" w:hAnsi="Arial" w:cs="Arial"/>
          <w:sz w:val="20"/>
          <w:szCs w:val="20"/>
        </w:rPr>
        <w:t xml:space="preserve"> calendar days during which time </w:t>
      </w:r>
      <w:r>
        <w:rPr>
          <w:rFonts w:ascii="Arial" w:hAnsi="Arial" w:cs="Arial"/>
          <w:sz w:val="20"/>
          <w:szCs w:val="20"/>
        </w:rPr>
        <w:t>Suppliers</w:t>
      </w:r>
      <w:r w:rsidRPr="00DE1403">
        <w:rPr>
          <w:rFonts w:ascii="Arial" w:hAnsi="Arial" w:cs="Arial"/>
          <w:sz w:val="20"/>
          <w:szCs w:val="20"/>
        </w:rPr>
        <w:t xml:space="preserve"> who m</w:t>
      </w:r>
      <w:r>
        <w:rPr>
          <w:rFonts w:ascii="Arial" w:hAnsi="Arial" w:cs="Arial"/>
          <w:sz w:val="20"/>
          <w:szCs w:val="20"/>
        </w:rPr>
        <w:t>ay be interested in the opportunity</w:t>
      </w:r>
      <w:r w:rsidRPr="00DE1403">
        <w:rPr>
          <w:rFonts w:ascii="Arial" w:hAnsi="Arial" w:cs="Arial"/>
          <w:sz w:val="20"/>
          <w:szCs w:val="20"/>
        </w:rPr>
        <w:t xml:space="preserve"> can expr</w:t>
      </w:r>
      <w:r>
        <w:rPr>
          <w:rFonts w:ascii="Arial" w:hAnsi="Arial" w:cs="Arial"/>
          <w:sz w:val="20"/>
          <w:szCs w:val="20"/>
        </w:rPr>
        <w:t xml:space="preserve">ess their interest. The Authority </w:t>
      </w:r>
      <w:r w:rsidR="00F3182C">
        <w:rPr>
          <w:rFonts w:ascii="Arial" w:hAnsi="Arial" w:cs="Arial"/>
          <w:sz w:val="20"/>
          <w:szCs w:val="20"/>
        </w:rPr>
        <w:t xml:space="preserve">shall </w:t>
      </w:r>
      <w:r>
        <w:rPr>
          <w:rFonts w:ascii="Arial" w:hAnsi="Arial" w:cs="Arial"/>
          <w:sz w:val="20"/>
          <w:szCs w:val="20"/>
        </w:rPr>
        <w:t xml:space="preserve">aim to evaluate the </w:t>
      </w:r>
      <w:r w:rsidR="003E4470">
        <w:rPr>
          <w:rFonts w:ascii="Arial" w:hAnsi="Arial" w:cs="Arial"/>
          <w:sz w:val="20"/>
          <w:szCs w:val="20"/>
        </w:rPr>
        <w:t xml:space="preserve">initial </w:t>
      </w:r>
      <w:r>
        <w:rPr>
          <w:rFonts w:ascii="Arial" w:hAnsi="Arial" w:cs="Arial"/>
          <w:sz w:val="20"/>
          <w:szCs w:val="20"/>
        </w:rPr>
        <w:t xml:space="preserve">completed PQQs by </w:t>
      </w:r>
      <w:r w:rsidR="00853FB5">
        <w:rPr>
          <w:rFonts w:ascii="Arial" w:hAnsi="Arial" w:cs="Arial"/>
          <w:sz w:val="20"/>
          <w:szCs w:val="20"/>
        </w:rPr>
        <w:t>27</w:t>
      </w:r>
      <w:r w:rsidR="00853FB5" w:rsidRPr="00853FB5">
        <w:rPr>
          <w:rFonts w:ascii="Arial" w:hAnsi="Arial" w:cs="Arial"/>
          <w:sz w:val="20"/>
          <w:szCs w:val="20"/>
          <w:vertAlign w:val="superscript"/>
        </w:rPr>
        <w:t>th</w:t>
      </w:r>
      <w:r w:rsidR="00853FB5">
        <w:rPr>
          <w:rFonts w:ascii="Arial" w:hAnsi="Arial" w:cs="Arial"/>
          <w:sz w:val="20"/>
          <w:szCs w:val="20"/>
        </w:rPr>
        <w:t xml:space="preserve"> </w:t>
      </w:r>
      <w:r w:rsidR="00FD65C0">
        <w:rPr>
          <w:rFonts w:ascii="Arial" w:hAnsi="Arial" w:cs="Arial"/>
          <w:sz w:val="20"/>
          <w:szCs w:val="20"/>
        </w:rPr>
        <w:t>February</w:t>
      </w:r>
      <w:r w:rsidR="00F028C0">
        <w:rPr>
          <w:rFonts w:ascii="Arial" w:hAnsi="Arial" w:cs="Arial"/>
          <w:sz w:val="20"/>
          <w:szCs w:val="20"/>
        </w:rPr>
        <w:t xml:space="preserve"> 201</w:t>
      </w:r>
      <w:r w:rsidR="00FD65C0">
        <w:rPr>
          <w:rFonts w:ascii="Arial" w:hAnsi="Arial" w:cs="Arial"/>
          <w:sz w:val="20"/>
          <w:szCs w:val="20"/>
        </w:rPr>
        <w:t>7</w:t>
      </w:r>
      <w:r w:rsidR="00F028C0">
        <w:rPr>
          <w:rFonts w:ascii="Arial" w:hAnsi="Arial" w:cs="Arial"/>
          <w:sz w:val="20"/>
          <w:szCs w:val="20"/>
        </w:rPr>
        <w:t xml:space="preserve"> </w:t>
      </w:r>
      <w:r w:rsidR="00E5339C">
        <w:rPr>
          <w:rFonts w:ascii="Arial" w:hAnsi="Arial" w:cs="Arial"/>
          <w:sz w:val="20"/>
          <w:szCs w:val="20"/>
        </w:rPr>
        <w:t>and notify the applicants of the result.</w:t>
      </w:r>
    </w:p>
    <w:p w:rsidR="00325155" w:rsidRDefault="00325155" w:rsidP="00325155">
      <w:pPr>
        <w:pStyle w:val="NoSpacing"/>
        <w:jc w:val="both"/>
        <w:rPr>
          <w:rFonts w:ascii="Arial" w:hAnsi="Arial" w:cs="Arial"/>
          <w:sz w:val="20"/>
          <w:szCs w:val="20"/>
        </w:rPr>
      </w:pPr>
    </w:p>
    <w:p w:rsidR="00325155" w:rsidRDefault="007B6B25" w:rsidP="00325155">
      <w:pPr>
        <w:autoSpaceDE w:val="0"/>
        <w:autoSpaceDN w:val="0"/>
        <w:adjustRightInd w:val="0"/>
        <w:spacing w:after="0" w:line="240" w:lineRule="auto"/>
        <w:ind w:left="720"/>
        <w:jc w:val="both"/>
        <w:rPr>
          <w:rFonts w:ascii="Arial" w:hAnsi="Arial" w:cs="Arial"/>
          <w:b/>
          <w:sz w:val="20"/>
          <w:szCs w:val="20"/>
        </w:rPr>
      </w:pPr>
      <w:r w:rsidRPr="007B6B25">
        <w:rPr>
          <w:rFonts w:ascii="Arial" w:hAnsi="Arial" w:cs="Arial"/>
          <w:color w:val="000000"/>
          <w:sz w:val="20"/>
          <w:szCs w:val="20"/>
        </w:rPr>
        <w:t>Suppliers may join the DPS at any point during its validity if they satisfy the selection requirements, and none of the gr</w:t>
      </w:r>
      <w:r w:rsidR="00F3182C">
        <w:rPr>
          <w:rFonts w:ascii="Arial" w:hAnsi="Arial" w:cs="Arial"/>
          <w:color w:val="000000"/>
          <w:sz w:val="20"/>
          <w:szCs w:val="20"/>
        </w:rPr>
        <w:t>ounds for exclusion apply. The A</w:t>
      </w:r>
      <w:r w:rsidRPr="007B6B25">
        <w:rPr>
          <w:rFonts w:ascii="Arial" w:hAnsi="Arial" w:cs="Arial"/>
          <w:color w:val="000000"/>
          <w:sz w:val="20"/>
          <w:szCs w:val="20"/>
        </w:rPr>
        <w:t>uthority</w:t>
      </w:r>
      <w:r w:rsidR="00E5339C">
        <w:rPr>
          <w:rFonts w:ascii="Arial" w:hAnsi="Arial" w:cs="Arial"/>
          <w:color w:val="000000"/>
          <w:sz w:val="20"/>
          <w:szCs w:val="20"/>
        </w:rPr>
        <w:t xml:space="preserve"> is required to evaluate these S</w:t>
      </w:r>
      <w:r w:rsidRPr="007B6B25">
        <w:rPr>
          <w:rFonts w:ascii="Arial" w:hAnsi="Arial" w:cs="Arial"/>
          <w:color w:val="000000"/>
          <w:sz w:val="20"/>
          <w:szCs w:val="20"/>
        </w:rPr>
        <w:t>uppliers’ requests within 10 working days of receipt; this may be extended to 15 days if justified, for example, by the need to examine documents or to verify whether the selection criteria have been met</w:t>
      </w:r>
      <w:r w:rsidR="00F3182C">
        <w:rPr>
          <w:rFonts w:ascii="Arial" w:hAnsi="Arial" w:cs="Arial"/>
          <w:color w:val="000000"/>
          <w:sz w:val="20"/>
          <w:szCs w:val="20"/>
        </w:rPr>
        <w:t>.</w:t>
      </w:r>
    </w:p>
    <w:p w:rsidR="00695DBC" w:rsidRDefault="00695DBC" w:rsidP="00EC6154">
      <w:pPr>
        <w:tabs>
          <w:tab w:val="left" w:pos="567"/>
          <w:tab w:val="left" w:pos="9072"/>
        </w:tabs>
        <w:spacing w:line="240" w:lineRule="auto"/>
        <w:jc w:val="both"/>
        <w:rPr>
          <w:rFonts w:ascii="Arial" w:hAnsi="Arial" w:cs="Arial"/>
          <w:sz w:val="20"/>
          <w:szCs w:val="20"/>
        </w:rPr>
      </w:pPr>
    </w:p>
    <w:tbl>
      <w:tblPr>
        <w:tblW w:w="82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3"/>
        <w:gridCol w:w="3687"/>
      </w:tblGrid>
      <w:tr w:rsidR="00EC6154" w:rsidRPr="00035E64" w:rsidTr="00EC6154">
        <w:trPr>
          <w:trHeight w:val="263"/>
        </w:trPr>
        <w:tc>
          <w:tcPr>
            <w:tcW w:w="4533" w:type="dxa"/>
            <w:shd w:val="clear" w:color="auto" w:fill="99CCFF"/>
          </w:tcPr>
          <w:p w:rsidR="00EC6154" w:rsidRPr="00206026" w:rsidRDefault="00EC6154" w:rsidP="00EC6154">
            <w:pPr>
              <w:pStyle w:val="Footer"/>
              <w:jc w:val="center"/>
              <w:rPr>
                <w:rFonts w:ascii="Arial" w:hAnsi="Arial" w:cs="Arial"/>
                <w:b/>
              </w:rPr>
            </w:pPr>
            <w:r>
              <w:rPr>
                <w:rFonts w:ascii="Arial" w:hAnsi="Arial" w:cs="Arial"/>
                <w:b/>
              </w:rPr>
              <w:t>Activity</w:t>
            </w:r>
          </w:p>
        </w:tc>
        <w:tc>
          <w:tcPr>
            <w:tcW w:w="3687" w:type="dxa"/>
            <w:shd w:val="clear" w:color="auto" w:fill="99CCFF"/>
          </w:tcPr>
          <w:p w:rsidR="00EC6154" w:rsidRPr="00035E64" w:rsidRDefault="00EC6154" w:rsidP="00EC6154">
            <w:pPr>
              <w:pStyle w:val="Footer"/>
              <w:jc w:val="center"/>
              <w:rPr>
                <w:rFonts w:ascii="Arial" w:hAnsi="Arial" w:cs="Arial"/>
                <w:b/>
              </w:rPr>
            </w:pPr>
            <w:r>
              <w:rPr>
                <w:rFonts w:ascii="Arial" w:hAnsi="Arial" w:cs="Arial"/>
                <w:b/>
              </w:rPr>
              <w:t xml:space="preserve">Target </w:t>
            </w:r>
            <w:r w:rsidRPr="00035E64">
              <w:rPr>
                <w:rFonts w:ascii="Arial" w:hAnsi="Arial" w:cs="Arial"/>
                <w:b/>
              </w:rPr>
              <w:t>Date</w:t>
            </w:r>
          </w:p>
        </w:tc>
      </w:tr>
      <w:tr w:rsidR="00EC6154" w:rsidRPr="00640FEC" w:rsidTr="00EC6154">
        <w:trPr>
          <w:trHeight w:val="263"/>
        </w:trPr>
        <w:tc>
          <w:tcPr>
            <w:tcW w:w="4533" w:type="dxa"/>
          </w:tcPr>
          <w:p w:rsidR="00EC6154" w:rsidRPr="00B81D8B" w:rsidRDefault="00EC6154" w:rsidP="00EC6154">
            <w:pPr>
              <w:pStyle w:val="Footer"/>
              <w:rPr>
                <w:rFonts w:ascii="Arial" w:hAnsi="Arial" w:cs="Arial"/>
                <w:b/>
                <w:bCs/>
                <w:sz w:val="20"/>
                <w:szCs w:val="20"/>
              </w:rPr>
            </w:pPr>
            <w:r>
              <w:rPr>
                <w:rFonts w:ascii="Arial" w:hAnsi="Arial" w:cs="Arial"/>
                <w:sz w:val="20"/>
                <w:szCs w:val="20"/>
              </w:rPr>
              <w:t xml:space="preserve">Issue of </w:t>
            </w:r>
            <w:r w:rsidRPr="00B81D8B">
              <w:rPr>
                <w:rFonts w:ascii="Arial" w:hAnsi="Arial" w:cs="Arial"/>
                <w:sz w:val="20"/>
                <w:szCs w:val="20"/>
              </w:rPr>
              <w:t>OJEU Notice</w:t>
            </w:r>
            <w:r>
              <w:rPr>
                <w:rFonts w:ascii="Arial" w:hAnsi="Arial" w:cs="Arial"/>
                <w:sz w:val="20"/>
                <w:szCs w:val="20"/>
              </w:rPr>
              <w:t xml:space="preserve"> and supporting documentation</w:t>
            </w:r>
          </w:p>
        </w:tc>
        <w:tc>
          <w:tcPr>
            <w:tcW w:w="3687" w:type="dxa"/>
          </w:tcPr>
          <w:p w:rsidR="00EC6154" w:rsidRPr="00266E85" w:rsidRDefault="00F00C83" w:rsidP="00F00C83">
            <w:pPr>
              <w:pStyle w:val="Footer"/>
              <w:rPr>
                <w:rFonts w:ascii="Arial" w:hAnsi="Arial" w:cs="Arial"/>
                <w:sz w:val="20"/>
                <w:szCs w:val="20"/>
                <w:highlight w:val="yellow"/>
              </w:rPr>
            </w:pPr>
            <w:r>
              <w:rPr>
                <w:rFonts w:ascii="Arial" w:hAnsi="Arial" w:cs="Arial"/>
                <w:sz w:val="20"/>
                <w:szCs w:val="20"/>
              </w:rPr>
              <w:t>24</w:t>
            </w:r>
            <w:r w:rsidR="00853FB5" w:rsidRPr="00853FB5">
              <w:rPr>
                <w:rFonts w:ascii="Arial" w:hAnsi="Arial" w:cs="Arial"/>
                <w:sz w:val="20"/>
                <w:szCs w:val="20"/>
                <w:vertAlign w:val="superscript"/>
              </w:rPr>
              <w:t>th</w:t>
            </w:r>
            <w:r w:rsidR="00853FB5">
              <w:rPr>
                <w:rFonts w:ascii="Arial" w:hAnsi="Arial" w:cs="Arial"/>
                <w:sz w:val="20"/>
                <w:szCs w:val="20"/>
              </w:rPr>
              <w:t xml:space="preserve"> </w:t>
            </w:r>
            <w:r w:rsidR="00261B36">
              <w:rPr>
                <w:rFonts w:ascii="Arial" w:hAnsi="Arial" w:cs="Arial"/>
                <w:sz w:val="20"/>
                <w:szCs w:val="20"/>
              </w:rPr>
              <w:t>February</w:t>
            </w:r>
            <w:r w:rsidR="00FD65C0">
              <w:rPr>
                <w:rFonts w:ascii="Arial" w:hAnsi="Arial" w:cs="Arial"/>
                <w:sz w:val="20"/>
                <w:szCs w:val="20"/>
              </w:rPr>
              <w:t xml:space="preserve"> 2017</w:t>
            </w:r>
          </w:p>
        </w:tc>
      </w:tr>
      <w:tr w:rsidR="00EC6154" w:rsidRPr="00640FEC" w:rsidTr="00EC6154">
        <w:trPr>
          <w:trHeight w:val="248"/>
        </w:trPr>
        <w:tc>
          <w:tcPr>
            <w:tcW w:w="4533" w:type="dxa"/>
          </w:tcPr>
          <w:p w:rsidR="00EC6154" w:rsidRPr="00B81D8B" w:rsidRDefault="00EC6154" w:rsidP="00EC6154">
            <w:pPr>
              <w:pStyle w:val="Footer"/>
              <w:rPr>
                <w:rFonts w:ascii="Arial" w:hAnsi="Arial" w:cs="Arial"/>
                <w:b/>
                <w:bCs/>
                <w:sz w:val="20"/>
                <w:szCs w:val="20"/>
              </w:rPr>
            </w:pPr>
            <w:r w:rsidRPr="00B81D8B">
              <w:rPr>
                <w:rFonts w:ascii="Arial" w:hAnsi="Arial" w:cs="Arial"/>
                <w:sz w:val="20"/>
                <w:szCs w:val="20"/>
              </w:rPr>
              <w:t xml:space="preserve">Deadline for submission of DPS </w:t>
            </w:r>
            <w:r w:rsidR="00822650">
              <w:rPr>
                <w:rFonts w:ascii="Arial" w:hAnsi="Arial" w:cs="Arial"/>
                <w:sz w:val="20"/>
                <w:szCs w:val="20"/>
              </w:rPr>
              <w:t xml:space="preserve">and PQQ </w:t>
            </w:r>
            <w:r w:rsidRPr="00B81D8B">
              <w:rPr>
                <w:rFonts w:ascii="Arial" w:hAnsi="Arial" w:cs="Arial"/>
                <w:sz w:val="20"/>
                <w:szCs w:val="20"/>
              </w:rPr>
              <w:t>questions</w:t>
            </w:r>
          </w:p>
        </w:tc>
        <w:tc>
          <w:tcPr>
            <w:tcW w:w="3687" w:type="dxa"/>
          </w:tcPr>
          <w:p w:rsidR="00EC6154" w:rsidRPr="00F028C0" w:rsidRDefault="00853FB5" w:rsidP="00F00C83">
            <w:pPr>
              <w:pStyle w:val="Footer"/>
              <w:rPr>
                <w:rFonts w:ascii="Arial" w:hAnsi="Arial" w:cs="Arial"/>
                <w:sz w:val="20"/>
                <w:szCs w:val="20"/>
              </w:rPr>
            </w:pPr>
            <w:r>
              <w:rPr>
                <w:rFonts w:ascii="Arial" w:hAnsi="Arial" w:cs="Arial"/>
                <w:sz w:val="20"/>
                <w:szCs w:val="20"/>
              </w:rPr>
              <w:t>2</w:t>
            </w:r>
            <w:r w:rsidR="00F00C83">
              <w:rPr>
                <w:rFonts w:ascii="Arial" w:hAnsi="Arial" w:cs="Arial"/>
                <w:sz w:val="20"/>
                <w:szCs w:val="20"/>
              </w:rPr>
              <w:t>7</w:t>
            </w:r>
            <w:r w:rsidRPr="00853FB5">
              <w:rPr>
                <w:rFonts w:ascii="Arial" w:hAnsi="Arial" w:cs="Arial"/>
                <w:sz w:val="20"/>
                <w:szCs w:val="20"/>
                <w:vertAlign w:val="superscript"/>
              </w:rPr>
              <w:t>th</w:t>
            </w:r>
            <w:r>
              <w:rPr>
                <w:rFonts w:ascii="Arial" w:hAnsi="Arial" w:cs="Arial"/>
                <w:sz w:val="20"/>
                <w:szCs w:val="20"/>
              </w:rPr>
              <w:t xml:space="preserve"> </w:t>
            </w:r>
            <w:r w:rsidR="00261B36">
              <w:rPr>
                <w:rFonts w:ascii="Arial" w:hAnsi="Arial" w:cs="Arial"/>
                <w:sz w:val="20"/>
                <w:szCs w:val="20"/>
              </w:rPr>
              <w:t>March</w:t>
            </w:r>
            <w:r w:rsidR="00F028C0" w:rsidRPr="00F028C0">
              <w:rPr>
                <w:rFonts w:ascii="Arial" w:hAnsi="Arial" w:cs="Arial"/>
                <w:sz w:val="20"/>
                <w:szCs w:val="20"/>
              </w:rPr>
              <w:t xml:space="preserve"> </w:t>
            </w:r>
            <w:r w:rsidR="00266E85" w:rsidRPr="00F028C0">
              <w:rPr>
                <w:rFonts w:ascii="Arial" w:hAnsi="Arial" w:cs="Arial"/>
                <w:sz w:val="20"/>
                <w:szCs w:val="20"/>
              </w:rPr>
              <w:t>201</w:t>
            </w:r>
            <w:r w:rsidR="00FD65C0">
              <w:rPr>
                <w:rFonts w:ascii="Arial" w:hAnsi="Arial" w:cs="Arial"/>
                <w:sz w:val="20"/>
                <w:szCs w:val="20"/>
              </w:rPr>
              <w:t>7</w:t>
            </w:r>
          </w:p>
        </w:tc>
      </w:tr>
      <w:tr w:rsidR="00EC6154" w:rsidRPr="00640FEC" w:rsidTr="00EC6154">
        <w:trPr>
          <w:trHeight w:val="263"/>
        </w:trPr>
        <w:tc>
          <w:tcPr>
            <w:tcW w:w="4533"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Closing Date for submission of completed DPS Applications</w:t>
            </w:r>
          </w:p>
        </w:tc>
        <w:tc>
          <w:tcPr>
            <w:tcW w:w="3687" w:type="dxa"/>
          </w:tcPr>
          <w:p w:rsidR="00EC6154" w:rsidRPr="00266E85" w:rsidRDefault="00853FB5" w:rsidP="00F00C83">
            <w:pPr>
              <w:pStyle w:val="Footer"/>
              <w:rPr>
                <w:rFonts w:ascii="Arial" w:hAnsi="Arial" w:cs="Arial"/>
                <w:sz w:val="20"/>
                <w:szCs w:val="20"/>
                <w:highlight w:val="yellow"/>
              </w:rPr>
            </w:pPr>
            <w:r>
              <w:rPr>
                <w:rFonts w:ascii="Arial" w:hAnsi="Arial" w:cs="Arial"/>
                <w:sz w:val="20"/>
                <w:szCs w:val="20"/>
              </w:rPr>
              <w:t>2</w:t>
            </w:r>
            <w:r w:rsidR="00F00C83">
              <w:rPr>
                <w:rFonts w:ascii="Arial" w:hAnsi="Arial" w:cs="Arial"/>
                <w:sz w:val="20"/>
                <w:szCs w:val="20"/>
              </w:rPr>
              <w:t>7</w:t>
            </w:r>
            <w:r w:rsidRPr="00853FB5">
              <w:rPr>
                <w:rFonts w:ascii="Arial" w:hAnsi="Arial" w:cs="Arial"/>
                <w:sz w:val="20"/>
                <w:szCs w:val="20"/>
                <w:vertAlign w:val="superscript"/>
              </w:rPr>
              <w:t>th</w:t>
            </w:r>
            <w:r>
              <w:rPr>
                <w:rFonts w:ascii="Arial" w:hAnsi="Arial" w:cs="Arial"/>
                <w:sz w:val="20"/>
                <w:szCs w:val="20"/>
              </w:rPr>
              <w:t xml:space="preserve"> </w:t>
            </w:r>
            <w:r w:rsidR="00261B36">
              <w:rPr>
                <w:rFonts w:ascii="Arial" w:hAnsi="Arial" w:cs="Arial"/>
                <w:sz w:val="20"/>
                <w:szCs w:val="20"/>
              </w:rPr>
              <w:t>March</w:t>
            </w:r>
            <w:r w:rsidR="00266E85" w:rsidRPr="00F028C0">
              <w:rPr>
                <w:rFonts w:ascii="Arial" w:hAnsi="Arial" w:cs="Arial"/>
                <w:sz w:val="20"/>
                <w:szCs w:val="20"/>
              </w:rPr>
              <w:t xml:space="preserve"> 201</w:t>
            </w:r>
            <w:r w:rsidR="00FD65C0">
              <w:rPr>
                <w:rFonts w:ascii="Arial" w:hAnsi="Arial" w:cs="Arial"/>
                <w:sz w:val="20"/>
                <w:szCs w:val="20"/>
              </w:rPr>
              <w:t>7</w:t>
            </w:r>
          </w:p>
        </w:tc>
      </w:tr>
      <w:tr w:rsidR="00EC6154" w:rsidRPr="00035E64" w:rsidTr="00EC6154">
        <w:trPr>
          <w:trHeight w:val="263"/>
        </w:trPr>
        <w:tc>
          <w:tcPr>
            <w:tcW w:w="4533"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lastRenderedPageBreak/>
              <w:t>Evaluations of DPS Applications and Approval</w:t>
            </w:r>
          </w:p>
        </w:tc>
        <w:tc>
          <w:tcPr>
            <w:tcW w:w="3687" w:type="dxa"/>
          </w:tcPr>
          <w:p w:rsidR="00EC6154" w:rsidRPr="00035E64" w:rsidRDefault="00261B36" w:rsidP="00261B36">
            <w:pPr>
              <w:pStyle w:val="Footer"/>
              <w:rPr>
                <w:rFonts w:ascii="Arial" w:hAnsi="Arial" w:cs="Arial"/>
              </w:rPr>
            </w:pPr>
            <w:r>
              <w:rPr>
                <w:rFonts w:ascii="Arial" w:hAnsi="Arial" w:cs="Arial"/>
                <w:sz w:val="20"/>
                <w:szCs w:val="20"/>
              </w:rPr>
              <w:t>31</w:t>
            </w:r>
            <w:r w:rsidRPr="00261B36">
              <w:rPr>
                <w:rFonts w:ascii="Arial" w:hAnsi="Arial" w:cs="Arial"/>
                <w:sz w:val="20"/>
                <w:szCs w:val="20"/>
                <w:vertAlign w:val="superscript"/>
              </w:rPr>
              <w:t>st</w:t>
            </w:r>
            <w:r>
              <w:rPr>
                <w:rFonts w:ascii="Arial" w:hAnsi="Arial" w:cs="Arial"/>
                <w:sz w:val="20"/>
                <w:szCs w:val="20"/>
              </w:rPr>
              <w:t xml:space="preserve"> March</w:t>
            </w:r>
            <w:r w:rsidR="00FD65C0" w:rsidRPr="00F028C0">
              <w:rPr>
                <w:rFonts w:ascii="Arial" w:hAnsi="Arial" w:cs="Arial"/>
                <w:sz w:val="20"/>
                <w:szCs w:val="20"/>
              </w:rPr>
              <w:t xml:space="preserve"> 201</w:t>
            </w:r>
            <w:r w:rsidR="00FD65C0">
              <w:rPr>
                <w:rFonts w:ascii="Arial" w:hAnsi="Arial" w:cs="Arial"/>
                <w:sz w:val="20"/>
                <w:szCs w:val="20"/>
              </w:rPr>
              <w:t>7</w:t>
            </w:r>
          </w:p>
        </w:tc>
      </w:tr>
      <w:tr w:rsidR="00EC6154" w:rsidRPr="00035E64" w:rsidTr="00EC6154">
        <w:trPr>
          <w:trHeight w:val="263"/>
        </w:trPr>
        <w:tc>
          <w:tcPr>
            <w:tcW w:w="4533"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 xml:space="preserve">Acceptance of successful Applications onto DPS and signing of DPS Agreements by LPP </w:t>
            </w:r>
          </w:p>
        </w:tc>
        <w:tc>
          <w:tcPr>
            <w:tcW w:w="3687" w:type="dxa"/>
          </w:tcPr>
          <w:p w:rsidR="00EC6154" w:rsidRPr="00035E64" w:rsidRDefault="00261B36" w:rsidP="00261B36">
            <w:pPr>
              <w:pStyle w:val="Footer"/>
              <w:rPr>
                <w:rFonts w:ascii="Arial" w:hAnsi="Arial" w:cs="Arial"/>
              </w:rPr>
            </w:pPr>
            <w:r>
              <w:rPr>
                <w:rFonts w:ascii="Arial" w:hAnsi="Arial" w:cs="Arial"/>
                <w:sz w:val="20"/>
                <w:szCs w:val="20"/>
              </w:rPr>
              <w:t>31</w:t>
            </w:r>
            <w:r w:rsidRPr="00261B36">
              <w:rPr>
                <w:rFonts w:ascii="Arial" w:hAnsi="Arial" w:cs="Arial"/>
                <w:sz w:val="20"/>
                <w:szCs w:val="20"/>
                <w:vertAlign w:val="superscript"/>
              </w:rPr>
              <w:t>st</w:t>
            </w:r>
            <w:r>
              <w:rPr>
                <w:rFonts w:ascii="Arial" w:hAnsi="Arial" w:cs="Arial"/>
                <w:sz w:val="20"/>
                <w:szCs w:val="20"/>
              </w:rPr>
              <w:t xml:space="preserve"> March</w:t>
            </w:r>
            <w:r w:rsidR="00FD65C0" w:rsidRPr="00F028C0">
              <w:rPr>
                <w:rFonts w:ascii="Arial" w:hAnsi="Arial" w:cs="Arial"/>
                <w:sz w:val="20"/>
                <w:szCs w:val="20"/>
              </w:rPr>
              <w:t xml:space="preserve"> 201</w:t>
            </w:r>
            <w:r w:rsidR="00FD65C0">
              <w:rPr>
                <w:rFonts w:ascii="Arial" w:hAnsi="Arial" w:cs="Arial"/>
                <w:sz w:val="20"/>
                <w:szCs w:val="20"/>
              </w:rPr>
              <w:t>7</w:t>
            </w:r>
          </w:p>
        </w:tc>
      </w:tr>
      <w:tr w:rsidR="00EC6154" w:rsidRPr="00035E64" w:rsidTr="00EC6154">
        <w:trPr>
          <w:trHeight w:val="248"/>
        </w:trPr>
        <w:tc>
          <w:tcPr>
            <w:tcW w:w="4533" w:type="dxa"/>
          </w:tcPr>
          <w:p w:rsidR="00EC6154" w:rsidRPr="00FD65C0" w:rsidRDefault="00EC6154" w:rsidP="00FD65C0">
            <w:pPr>
              <w:pStyle w:val="Default"/>
              <w:rPr>
                <w:rFonts w:ascii="Arial" w:hAnsi="Arial" w:cs="Arial"/>
                <w:sz w:val="20"/>
                <w:szCs w:val="20"/>
              </w:rPr>
            </w:pPr>
            <w:r w:rsidRPr="00B81D8B">
              <w:rPr>
                <w:rFonts w:ascii="Arial" w:hAnsi="Arial" w:cs="Arial"/>
                <w:sz w:val="20"/>
                <w:szCs w:val="20"/>
              </w:rPr>
              <w:t>DPS Go Live</w:t>
            </w:r>
          </w:p>
        </w:tc>
        <w:tc>
          <w:tcPr>
            <w:tcW w:w="3687" w:type="dxa"/>
          </w:tcPr>
          <w:p w:rsidR="00EC6154" w:rsidRPr="00035E64" w:rsidRDefault="00853FB5" w:rsidP="00261B36">
            <w:pPr>
              <w:pStyle w:val="Footer"/>
              <w:rPr>
                <w:rFonts w:ascii="Arial" w:hAnsi="Arial" w:cs="Arial"/>
              </w:rPr>
            </w:pPr>
            <w:r>
              <w:rPr>
                <w:rFonts w:ascii="Arial" w:hAnsi="Arial" w:cs="Arial"/>
                <w:sz w:val="20"/>
                <w:szCs w:val="20"/>
              </w:rPr>
              <w:t>1</w:t>
            </w:r>
            <w:r w:rsidRPr="00853FB5">
              <w:rPr>
                <w:rFonts w:ascii="Arial" w:hAnsi="Arial" w:cs="Arial"/>
                <w:sz w:val="20"/>
                <w:szCs w:val="20"/>
                <w:vertAlign w:val="superscript"/>
              </w:rPr>
              <w:t>st</w:t>
            </w:r>
            <w:r>
              <w:rPr>
                <w:rFonts w:ascii="Arial" w:hAnsi="Arial" w:cs="Arial"/>
                <w:sz w:val="20"/>
                <w:szCs w:val="20"/>
              </w:rPr>
              <w:t xml:space="preserve"> </w:t>
            </w:r>
            <w:r w:rsidR="00261B36">
              <w:rPr>
                <w:rFonts w:ascii="Arial" w:hAnsi="Arial" w:cs="Arial"/>
                <w:sz w:val="20"/>
                <w:szCs w:val="20"/>
              </w:rPr>
              <w:t>April</w:t>
            </w:r>
            <w:r w:rsidR="00FD65C0" w:rsidRPr="00F028C0">
              <w:rPr>
                <w:rFonts w:ascii="Arial" w:hAnsi="Arial" w:cs="Arial"/>
                <w:sz w:val="20"/>
                <w:szCs w:val="20"/>
              </w:rPr>
              <w:t xml:space="preserve"> 201</w:t>
            </w:r>
            <w:r w:rsidR="00FD65C0">
              <w:rPr>
                <w:rFonts w:ascii="Arial" w:hAnsi="Arial" w:cs="Arial"/>
                <w:sz w:val="20"/>
                <w:szCs w:val="20"/>
              </w:rPr>
              <w:t>7</w:t>
            </w:r>
          </w:p>
        </w:tc>
      </w:tr>
      <w:tr w:rsidR="00EC6154" w:rsidRPr="00B81D8B" w:rsidTr="00EC6154">
        <w:trPr>
          <w:trHeight w:val="279"/>
        </w:trPr>
        <w:tc>
          <w:tcPr>
            <w:tcW w:w="4533"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New Applications to be admitted on to DPS</w:t>
            </w:r>
          </w:p>
        </w:tc>
        <w:tc>
          <w:tcPr>
            <w:tcW w:w="3687" w:type="dxa"/>
          </w:tcPr>
          <w:p w:rsidR="00EC6154" w:rsidRPr="00B81D8B" w:rsidRDefault="00EC6154" w:rsidP="00EC6154">
            <w:pPr>
              <w:pStyle w:val="Footer"/>
              <w:rPr>
                <w:rFonts w:ascii="Arial" w:hAnsi="Arial" w:cs="Arial"/>
                <w:sz w:val="20"/>
                <w:szCs w:val="20"/>
              </w:rPr>
            </w:pPr>
            <w:r w:rsidRPr="00B81D8B">
              <w:rPr>
                <w:rFonts w:ascii="Arial" w:hAnsi="Arial" w:cs="Arial"/>
                <w:sz w:val="20"/>
                <w:szCs w:val="20"/>
              </w:rPr>
              <w:t>Ongoing throughout the proposed term of the DPS. New Applications to be evaluated by LPP within 10 Working Days of Receipt</w:t>
            </w:r>
            <w:r w:rsidR="00F028C0">
              <w:rPr>
                <w:rFonts w:ascii="Arial" w:hAnsi="Arial" w:cs="Arial"/>
                <w:sz w:val="20"/>
                <w:szCs w:val="20"/>
              </w:rPr>
              <w:t xml:space="preserve"> of completed PQQ</w:t>
            </w:r>
            <w:r w:rsidR="00F46979">
              <w:rPr>
                <w:rFonts w:ascii="Arial" w:hAnsi="Arial" w:cs="Arial"/>
                <w:sz w:val="20"/>
                <w:szCs w:val="20"/>
              </w:rPr>
              <w:t>.</w:t>
            </w:r>
          </w:p>
        </w:tc>
      </w:tr>
    </w:tbl>
    <w:p w:rsidR="00822650" w:rsidRDefault="00822650" w:rsidP="00822650">
      <w:pPr>
        <w:pStyle w:val="Heading1"/>
        <w:numPr>
          <w:ilvl w:val="0"/>
          <w:numId w:val="2"/>
        </w:numPr>
        <w:rPr>
          <w:rFonts w:cs="Arial"/>
        </w:rPr>
      </w:pPr>
      <w:bookmarkStart w:id="41" w:name="_Toc474909294"/>
      <w:r>
        <w:rPr>
          <w:rFonts w:cs="Arial"/>
        </w:rPr>
        <w:t>Conditions Applying to the PQQ</w:t>
      </w:r>
      <w:bookmarkEnd w:id="41"/>
    </w:p>
    <w:p w:rsidR="00325155" w:rsidRDefault="00847FB3" w:rsidP="00325155">
      <w:pPr>
        <w:tabs>
          <w:tab w:val="left" w:pos="567"/>
        </w:tabs>
        <w:spacing w:line="240" w:lineRule="auto"/>
        <w:ind w:left="720"/>
        <w:jc w:val="both"/>
        <w:rPr>
          <w:rFonts w:ascii="Arial" w:hAnsi="Arial" w:cs="Arial"/>
          <w:sz w:val="20"/>
          <w:szCs w:val="20"/>
        </w:rPr>
      </w:pPr>
      <w:r>
        <w:rPr>
          <w:rFonts w:ascii="Arial" w:hAnsi="Arial" w:cs="Arial"/>
          <w:sz w:val="20"/>
          <w:szCs w:val="20"/>
        </w:rPr>
        <w:t>A</w:t>
      </w:r>
      <w:r w:rsidRPr="008F0150">
        <w:rPr>
          <w:rFonts w:ascii="Arial" w:hAnsi="Arial" w:cs="Arial"/>
          <w:sz w:val="20"/>
          <w:szCs w:val="20"/>
        </w:rPr>
        <w:t>ll communi</w:t>
      </w:r>
      <w:r w:rsidR="00DB6A43">
        <w:rPr>
          <w:rFonts w:ascii="Arial" w:hAnsi="Arial" w:cs="Arial"/>
          <w:sz w:val="20"/>
          <w:szCs w:val="20"/>
        </w:rPr>
        <w:t>cations from Suppliers (including Suppliers</w:t>
      </w:r>
      <w:r w:rsidRPr="008F0150">
        <w:rPr>
          <w:rFonts w:ascii="Arial" w:hAnsi="Arial" w:cs="Arial"/>
          <w:sz w:val="20"/>
          <w:szCs w:val="20"/>
        </w:rPr>
        <w:t xml:space="preserve"> sub-contractors, consortium members, consultants and advisers) during the period of this procurement exercise must be undertaken </w:t>
      </w:r>
      <w:r w:rsidRPr="00CF061F">
        <w:rPr>
          <w:rFonts w:ascii="Arial" w:hAnsi="Arial" w:cs="Arial"/>
          <w:sz w:val="20"/>
          <w:szCs w:val="20"/>
        </w:rPr>
        <w:t xml:space="preserve">using the </w:t>
      </w:r>
      <w:r w:rsidR="00CF061F" w:rsidRPr="00CF061F">
        <w:rPr>
          <w:rFonts w:ascii="Arial" w:hAnsi="Arial" w:cs="Arial"/>
          <w:sz w:val="20"/>
          <w:szCs w:val="20"/>
        </w:rPr>
        <w:t xml:space="preserve">e-mail </w:t>
      </w:r>
      <w:r w:rsidRPr="00CF061F">
        <w:rPr>
          <w:rFonts w:ascii="Arial" w:hAnsi="Arial" w:cs="Arial"/>
          <w:sz w:val="20"/>
          <w:szCs w:val="20"/>
        </w:rPr>
        <w:t xml:space="preserve">messaging </w:t>
      </w:r>
      <w:r w:rsidR="00CF061F" w:rsidRPr="00CF061F">
        <w:rPr>
          <w:rFonts w:ascii="Arial" w:hAnsi="Arial" w:cs="Arial"/>
          <w:sz w:val="20"/>
          <w:szCs w:val="20"/>
        </w:rPr>
        <w:t>service</w:t>
      </w:r>
      <w:r w:rsidR="00B26E97" w:rsidRPr="00CF061F">
        <w:rPr>
          <w:rFonts w:ascii="Arial" w:hAnsi="Arial" w:cs="Arial"/>
          <w:sz w:val="20"/>
          <w:szCs w:val="20"/>
        </w:rPr>
        <w:t xml:space="preserve"> on the Constructionline landing page</w:t>
      </w:r>
      <w:r w:rsidRPr="00CF061F">
        <w:rPr>
          <w:rFonts w:ascii="Arial" w:hAnsi="Arial" w:cs="Arial"/>
          <w:sz w:val="20"/>
          <w:szCs w:val="20"/>
        </w:rPr>
        <w:t>.</w:t>
      </w:r>
      <w:r w:rsidR="00DB6A43">
        <w:rPr>
          <w:rFonts w:ascii="Arial" w:hAnsi="Arial" w:cs="Arial"/>
          <w:sz w:val="20"/>
          <w:szCs w:val="20"/>
        </w:rPr>
        <w:t xml:space="preserve"> Suppliers may </w:t>
      </w:r>
      <w:r w:rsidR="00822650" w:rsidRPr="00A9763C">
        <w:rPr>
          <w:rFonts w:ascii="Arial" w:hAnsi="Arial" w:cs="Arial"/>
          <w:sz w:val="20"/>
          <w:szCs w:val="20"/>
        </w:rPr>
        <w:t>withdraw their PQQ Response at any time prior to the deadline for receipt of PQQ Response.</w:t>
      </w:r>
    </w:p>
    <w:p w:rsidR="00822650" w:rsidRDefault="00847FB3" w:rsidP="00B37AB7">
      <w:pPr>
        <w:pStyle w:val="Heading1"/>
        <w:numPr>
          <w:ilvl w:val="0"/>
          <w:numId w:val="2"/>
        </w:numPr>
        <w:rPr>
          <w:rFonts w:cs="Arial"/>
        </w:rPr>
      </w:pPr>
      <w:bookmarkStart w:id="42" w:name="_Toc474909295"/>
      <w:r>
        <w:rPr>
          <w:rFonts w:cs="Arial"/>
        </w:rPr>
        <w:t>Enquires and Communica</w:t>
      </w:r>
      <w:r w:rsidR="00822650">
        <w:rPr>
          <w:rFonts w:cs="Arial"/>
        </w:rPr>
        <w:t>tion relating to the DPS and PQQ</w:t>
      </w:r>
      <w:bookmarkEnd w:id="42"/>
    </w:p>
    <w:p w:rsidR="00325155" w:rsidRDefault="00822650" w:rsidP="00325155">
      <w:pPr>
        <w:tabs>
          <w:tab w:val="left" w:pos="567"/>
        </w:tabs>
        <w:spacing w:line="240" w:lineRule="auto"/>
        <w:ind w:left="720"/>
        <w:contextualSpacing/>
        <w:jc w:val="both"/>
        <w:rPr>
          <w:rFonts w:ascii="Arial" w:hAnsi="Arial" w:cs="Arial"/>
          <w:sz w:val="20"/>
          <w:szCs w:val="20"/>
          <w:lang w:val="en-US"/>
        </w:rPr>
      </w:pPr>
      <w:r w:rsidRPr="008F0150">
        <w:rPr>
          <w:rFonts w:ascii="Arial" w:hAnsi="Arial" w:cs="Arial"/>
          <w:sz w:val="20"/>
          <w:szCs w:val="20"/>
          <w:lang w:val="en-US"/>
        </w:rPr>
        <w:t xml:space="preserve">Any query about the requirement or this procurement exercise should be submitted at the earliest opportunity </w:t>
      </w:r>
      <w:r w:rsidR="00B26E97" w:rsidRPr="00CF061F">
        <w:rPr>
          <w:rFonts w:ascii="Arial" w:hAnsi="Arial" w:cs="Arial"/>
          <w:sz w:val="20"/>
          <w:szCs w:val="20"/>
          <w:lang w:val="en-US"/>
        </w:rPr>
        <w:t xml:space="preserve">via </w:t>
      </w:r>
      <w:r w:rsidR="006919B0" w:rsidRPr="00CF061F">
        <w:rPr>
          <w:rFonts w:ascii="Arial" w:hAnsi="Arial" w:cs="Arial"/>
          <w:sz w:val="20"/>
          <w:szCs w:val="20"/>
          <w:lang w:val="en-US"/>
        </w:rPr>
        <w:t xml:space="preserve">the </w:t>
      </w:r>
      <w:r w:rsidR="00CF061F" w:rsidRPr="00CF061F">
        <w:rPr>
          <w:rFonts w:ascii="Arial" w:hAnsi="Arial" w:cs="Arial"/>
          <w:sz w:val="20"/>
          <w:szCs w:val="20"/>
          <w:lang w:val="en-US"/>
        </w:rPr>
        <w:t xml:space="preserve">e-mail </w:t>
      </w:r>
      <w:r w:rsidR="006919B0" w:rsidRPr="00CF061F">
        <w:rPr>
          <w:rFonts w:ascii="Arial" w:hAnsi="Arial" w:cs="Arial"/>
          <w:sz w:val="20"/>
          <w:szCs w:val="20"/>
          <w:lang w:val="en-US"/>
        </w:rPr>
        <w:t>messaging</w:t>
      </w:r>
      <w:r w:rsidRPr="00CF061F">
        <w:rPr>
          <w:rFonts w:ascii="Arial" w:hAnsi="Arial" w:cs="Arial"/>
          <w:sz w:val="20"/>
          <w:szCs w:val="20"/>
          <w:lang w:val="en-US"/>
        </w:rPr>
        <w:t xml:space="preserve"> </w:t>
      </w:r>
      <w:r w:rsidR="00CF061F" w:rsidRPr="00CF061F">
        <w:rPr>
          <w:rFonts w:ascii="Arial" w:hAnsi="Arial" w:cs="Arial"/>
          <w:sz w:val="20"/>
          <w:szCs w:val="20"/>
          <w:lang w:val="en-US"/>
        </w:rPr>
        <w:t>service</w:t>
      </w:r>
      <w:r w:rsidR="00B26E97" w:rsidRPr="00CF061F">
        <w:rPr>
          <w:rFonts w:ascii="Arial" w:hAnsi="Arial" w:cs="Arial"/>
          <w:sz w:val="20"/>
          <w:szCs w:val="20"/>
          <w:lang w:val="en-US"/>
        </w:rPr>
        <w:t xml:space="preserve"> in the Constructionline Landing page</w:t>
      </w:r>
      <w:r w:rsidR="00F46979" w:rsidRPr="00CF061F">
        <w:rPr>
          <w:rFonts w:ascii="Arial" w:hAnsi="Arial" w:cs="Arial"/>
          <w:sz w:val="20"/>
          <w:szCs w:val="20"/>
          <w:lang w:val="en-US"/>
        </w:rPr>
        <w:t>.</w:t>
      </w:r>
      <w:r w:rsidRPr="008F0150">
        <w:rPr>
          <w:rFonts w:ascii="Arial" w:hAnsi="Arial" w:cs="Arial"/>
          <w:sz w:val="20"/>
          <w:szCs w:val="20"/>
          <w:lang w:val="en-US"/>
        </w:rPr>
        <w:t xml:space="preserve"> If the Authority considers any query to be of significa</w:t>
      </w:r>
      <w:r w:rsidR="00DB6A43">
        <w:rPr>
          <w:rFonts w:ascii="Arial" w:hAnsi="Arial" w:cs="Arial"/>
          <w:sz w:val="20"/>
          <w:szCs w:val="20"/>
          <w:lang w:val="en-US"/>
        </w:rPr>
        <w:t>nce to other Suppliers</w:t>
      </w:r>
      <w:r w:rsidRPr="008F0150">
        <w:rPr>
          <w:rFonts w:ascii="Arial" w:hAnsi="Arial" w:cs="Arial"/>
          <w:sz w:val="20"/>
          <w:szCs w:val="20"/>
          <w:lang w:val="en-US"/>
        </w:rPr>
        <w:t xml:space="preserve">, the Authority will circulate the query together with the Authority’s response (but not the source of the query) to all </w:t>
      </w:r>
      <w:r w:rsidR="002216E9">
        <w:rPr>
          <w:rFonts w:ascii="Arial" w:hAnsi="Arial" w:cs="Arial"/>
          <w:sz w:val="20"/>
          <w:szCs w:val="20"/>
          <w:lang w:val="en-US"/>
        </w:rPr>
        <w:t xml:space="preserve">Suppliers </w:t>
      </w:r>
      <w:r w:rsidR="002216E9" w:rsidRPr="008F0150">
        <w:rPr>
          <w:rFonts w:ascii="Arial" w:hAnsi="Arial" w:cs="Arial"/>
          <w:sz w:val="20"/>
          <w:szCs w:val="20"/>
          <w:lang w:val="en-US"/>
        </w:rPr>
        <w:t>that</w:t>
      </w:r>
      <w:r w:rsidRPr="008F0150">
        <w:rPr>
          <w:rFonts w:ascii="Arial" w:hAnsi="Arial" w:cs="Arial"/>
          <w:sz w:val="20"/>
          <w:szCs w:val="20"/>
          <w:lang w:val="en-US"/>
        </w:rPr>
        <w:t xml:space="preserve"> have expressed an interest in this PQQ.</w:t>
      </w:r>
    </w:p>
    <w:p w:rsidR="00FD65C0" w:rsidRDefault="00FD65C0" w:rsidP="00325155">
      <w:pPr>
        <w:tabs>
          <w:tab w:val="left" w:pos="567"/>
        </w:tabs>
        <w:spacing w:line="240" w:lineRule="auto"/>
        <w:ind w:left="720"/>
        <w:contextualSpacing/>
        <w:jc w:val="both"/>
        <w:rPr>
          <w:rFonts w:ascii="Arial" w:hAnsi="Arial" w:cs="Arial"/>
          <w:b/>
          <w:sz w:val="20"/>
          <w:szCs w:val="20"/>
        </w:rPr>
      </w:pPr>
    </w:p>
    <w:p w:rsidR="00325155" w:rsidRDefault="00DB6502" w:rsidP="00325155">
      <w:pPr>
        <w:tabs>
          <w:tab w:val="left" w:pos="567"/>
        </w:tabs>
        <w:spacing w:line="240" w:lineRule="auto"/>
        <w:ind w:left="720"/>
        <w:contextualSpacing/>
        <w:jc w:val="both"/>
        <w:rPr>
          <w:rFonts w:ascii="Arial" w:hAnsi="Arial" w:cs="Arial"/>
          <w:b/>
          <w:sz w:val="20"/>
          <w:szCs w:val="20"/>
        </w:rPr>
      </w:pPr>
      <w:r>
        <w:rPr>
          <w:rFonts w:ascii="Arial" w:hAnsi="Arial" w:cs="Arial"/>
          <w:sz w:val="20"/>
          <w:szCs w:val="20"/>
        </w:rPr>
        <w:t>Suppliers</w:t>
      </w:r>
      <w:r w:rsidR="00822650" w:rsidRPr="00A9763C">
        <w:rPr>
          <w:rFonts w:ascii="Arial" w:hAnsi="Arial" w:cs="Arial"/>
          <w:sz w:val="20"/>
          <w:szCs w:val="20"/>
        </w:rPr>
        <w:t xml:space="preserve"> should indicate if a query is of a commercially sensitive nature – where disclosure of such a query and the answer would or </w:t>
      </w:r>
      <w:r w:rsidR="007005B8">
        <w:rPr>
          <w:rFonts w:ascii="Arial" w:hAnsi="Arial" w:cs="Arial"/>
          <w:sz w:val="20"/>
          <w:szCs w:val="20"/>
        </w:rPr>
        <w:t>c</w:t>
      </w:r>
      <w:r w:rsidR="007005B8" w:rsidRPr="00A9763C">
        <w:rPr>
          <w:rFonts w:ascii="Arial" w:hAnsi="Arial" w:cs="Arial"/>
          <w:sz w:val="20"/>
          <w:szCs w:val="20"/>
        </w:rPr>
        <w:t xml:space="preserve">ould </w:t>
      </w:r>
      <w:r w:rsidR="00822650" w:rsidRPr="00A9763C">
        <w:rPr>
          <w:rFonts w:ascii="Arial" w:hAnsi="Arial" w:cs="Arial"/>
          <w:sz w:val="20"/>
          <w:szCs w:val="20"/>
        </w:rPr>
        <w:t>be likely to prejudice its commercial interests. However, if the Authority, at its sole discretion, does not either, consider the query to be of a commercially confidential nature or co</w:t>
      </w:r>
      <w:r>
        <w:rPr>
          <w:rFonts w:ascii="Arial" w:hAnsi="Arial" w:cs="Arial"/>
          <w:sz w:val="20"/>
          <w:szCs w:val="20"/>
        </w:rPr>
        <w:t>nsiders it to be one which all Suppliers</w:t>
      </w:r>
      <w:r w:rsidR="00822650" w:rsidRPr="00A9763C">
        <w:rPr>
          <w:rFonts w:ascii="Arial" w:hAnsi="Arial" w:cs="Arial"/>
          <w:sz w:val="20"/>
          <w:szCs w:val="20"/>
        </w:rPr>
        <w:t xml:space="preserve"> would potentially benefit from seeing together with the Authority’s response, the Authority will:</w:t>
      </w:r>
    </w:p>
    <w:p w:rsidR="00325155" w:rsidRDefault="00822650" w:rsidP="00325155">
      <w:pPr>
        <w:pStyle w:val="BodyText"/>
        <w:tabs>
          <w:tab w:val="left" w:pos="851"/>
        </w:tabs>
        <w:ind w:left="851"/>
        <w:contextualSpacing/>
        <w:rPr>
          <w:sz w:val="20"/>
          <w:szCs w:val="20"/>
        </w:rPr>
      </w:pPr>
      <w:r w:rsidRPr="0052137B">
        <w:rPr>
          <w:sz w:val="20"/>
          <w:szCs w:val="20"/>
        </w:rPr>
        <w:t>a</w:t>
      </w:r>
      <w:r w:rsidR="00DB6502">
        <w:rPr>
          <w:sz w:val="20"/>
          <w:szCs w:val="20"/>
        </w:rPr>
        <w:t xml:space="preserve">) invite the Supplier </w:t>
      </w:r>
      <w:r w:rsidRPr="0052137B">
        <w:rPr>
          <w:sz w:val="20"/>
          <w:szCs w:val="20"/>
        </w:rPr>
        <w:t>submitting the query either to declassify the query and allow the query along with the Authority’s response to be circu</w:t>
      </w:r>
      <w:r w:rsidR="00DB6502">
        <w:rPr>
          <w:sz w:val="20"/>
          <w:szCs w:val="20"/>
        </w:rPr>
        <w:t>lated to all Suppliers</w:t>
      </w:r>
      <w:r w:rsidR="000B455E">
        <w:rPr>
          <w:sz w:val="20"/>
          <w:szCs w:val="20"/>
        </w:rPr>
        <w:t>; or</w:t>
      </w:r>
    </w:p>
    <w:p w:rsidR="00822650" w:rsidRPr="0052137B" w:rsidRDefault="00822650" w:rsidP="00822650">
      <w:pPr>
        <w:pStyle w:val="BodyText"/>
        <w:tabs>
          <w:tab w:val="left" w:pos="851"/>
        </w:tabs>
        <w:ind w:left="360"/>
        <w:contextualSpacing/>
        <w:rPr>
          <w:sz w:val="20"/>
          <w:szCs w:val="20"/>
        </w:rPr>
      </w:pPr>
    </w:p>
    <w:p w:rsidR="00325155" w:rsidRDefault="00822650" w:rsidP="00325155">
      <w:pPr>
        <w:pStyle w:val="BodyText"/>
        <w:tabs>
          <w:tab w:val="left" w:pos="851"/>
        </w:tabs>
        <w:ind w:left="851"/>
        <w:contextualSpacing/>
        <w:rPr>
          <w:sz w:val="20"/>
          <w:szCs w:val="20"/>
        </w:rPr>
      </w:pPr>
      <w:r w:rsidRPr="0052137B">
        <w:rPr>
          <w:sz w:val="20"/>
          <w:szCs w:val="20"/>
        </w:rPr>
        <w:t>b</w:t>
      </w:r>
      <w:r w:rsidR="00DB6502">
        <w:rPr>
          <w:sz w:val="20"/>
          <w:szCs w:val="20"/>
        </w:rPr>
        <w:t xml:space="preserve">) </w:t>
      </w:r>
      <w:proofErr w:type="gramStart"/>
      <w:r w:rsidR="00DB6502">
        <w:rPr>
          <w:sz w:val="20"/>
          <w:szCs w:val="20"/>
        </w:rPr>
        <w:t>require</w:t>
      </w:r>
      <w:proofErr w:type="gramEnd"/>
      <w:r w:rsidR="00DB6502">
        <w:rPr>
          <w:sz w:val="20"/>
          <w:szCs w:val="20"/>
        </w:rPr>
        <w:t xml:space="preserve"> the Supplier, if the Supplier</w:t>
      </w:r>
      <w:r w:rsidRPr="0052137B">
        <w:rPr>
          <w:sz w:val="20"/>
          <w:szCs w:val="20"/>
        </w:rPr>
        <w:t xml:space="preserve"> still considers the query to be confidential in</w:t>
      </w:r>
      <w:r w:rsidR="000B455E">
        <w:rPr>
          <w:sz w:val="20"/>
          <w:szCs w:val="20"/>
        </w:rPr>
        <w:t xml:space="preserve"> nature, to withdraw the query.</w:t>
      </w:r>
    </w:p>
    <w:p w:rsidR="00822650" w:rsidRDefault="00822650" w:rsidP="00822650">
      <w:pPr>
        <w:tabs>
          <w:tab w:val="left" w:pos="567"/>
        </w:tabs>
        <w:spacing w:line="240" w:lineRule="auto"/>
        <w:contextualSpacing/>
        <w:jc w:val="both"/>
        <w:rPr>
          <w:rFonts w:ascii="Arial" w:eastAsia="Calibri" w:hAnsi="Arial" w:cs="Arial"/>
          <w:sz w:val="20"/>
          <w:szCs w:val="20"/>
        </w:rPr>
      </w:pPr>
    </w:p>
    <w:p w:rsidR="00325155" w:rsidRDefault="00822650" w:rsidP="00325155">
      <w:pPr>
        <w:tabs>
          <w:tab w:val="left" w:pos="567"/>
        </w:tabs>
        <w:spacing w:line="240" w:lineRule="auto"/>
        <w:ind w:left="720"/>
        <w:contextualSpacing/>
        <w:jc w:val="both"/>
        <w:rPr>
          <w:rFonts w:ascii="Arial" w:hAnsi="Arial" w:cs="Arial"/>
          <w:sz w:val="20"/>
          <w:szCs w:val="20"/>
        </w:rPr>
      </w:pPr>
      <w:r w:rsidRPr="00A9763C">
        <w:rPr>
          <w:rFonts w:ascii="Arial" w:hAnsi="Arial" w:cs="Arial"/>
          <w:sz w:val="20"/>
          <w:szCs w:val="20"/>
        </w:rPr>
        <w:t xml:space="preserve">The Authority reserves the right not to respond to any query or to circulate such a request where it considers that the answer to that request would or </w:t>
      </w:r>
      <w:r w:rsidR="007005B8">
        <w:rPr>
          <w:rFonts w:ascii="Arial" w:hAnsi="Arial" w:cs="Arial"/>
          <w:sz w:val="20"/>
          <w:szCs w:val="20"/>
        </w:rPr>
        <w:t>c</w:t>
      </w:r>
      <w:r w:rsidR="007005B8" w:rsidRPr="00A9763C">
        <w:rPr>
          <w:rFonts w:ascii="Arial" w:hAnsi="Arial" w:cs="Arial"/>
          <w:sz w:val="20"/>
          <w:szCs w:val="20"/>
        </w:rPr>
        <w:t xml:space="preserve">ould </w:t>
      </w:r>
      <w:r w:rsidRPr="00A9763C">
        <w:rPr>
          <w:rFonts w:ascii="Arial" w:hAnsi="Arial" w:cs="Arial"/>
          <w:sz w:val="20"/>
          <w:szCs w:val="20"/>
        </w:rPr>
        <w:t>be likely to prejudice the Authority’s commercial interests. In such circumstances, the Authority will inform</w:t>
      </w:r>
      <w:r w:rsidR="00DB6502">
        <w:rPr>
          <w:rFonts w:ascii="Arial" w:hAnsi="Arial" w:cs="Arial"/>
          <w:sz w:val="20"/>
          <w:szCs w:val="20"/>
        </w:rPr>
        <w:t xml:space="preserve"> the relevant Supplier</w:t>
      </w:r>
      <w:r w:rsidRPr="00A9763C">
        <w:rPr>
          <w:rFonts w:ascii="Arial" w:hAnsi="Arial" w:cs="Arial"/>
          <w:sz w:val="20"/>
          <w:szCs w:val="20"/>
        </w:rPr>
        <w:t>.</w:t>
      </w:r>
    </w:p>
    <w:p w:rsidR="000B455E" w:rsidRDefault="000B455E" w:rsidP="00325155">
      <w:pPr>
        <w:tabs>
          <w:tab w:val="left" w:pos="567"/>
        </w:tabs>
        <w:spacing w:line="240" w:lineRule="auto"/>
        <w:ind w:left="720"/>
        <w:contextualSpacing/>
        <w:jc w:val="both"/>
        <w:rPr>
          <w:rFonts w:ascii="Arial" w:hAnsi="Arial" w:cs="Arial"/>
          <w:b/>
          <w:sz w:val="20"/>
          <w:szCs w:val="20"/>
        </w:rPr>
      </w:pPr>
    </w:p>
    <w:p w:rsidR="00325155" w:rsidRDefault="00822650" w:rsidP="00325155">
      <w:pPr>
        <w:tabs>
          <w:tab w:val="left" w:pos="567"/>
        </w:tabs>
        <w:spacing w:line="240" w:lineRule="auto"/>
        <w:ind w:left="720"/>
        <w:contextualSpacing/>
        <w:jc w:val="both"/>
        <w:rPr>
          <w:rFonts w:ascii="Arial" w:hAnsi="Arial" w:cs="Arial"/>
          <w:b/>
          <w:sz w:val="20"/>
          <w:szCs w:val="20"/>
        </w:rPr>
      </w:pPr>
      <w:r w:rsidRPr="00A9763C">
        <w:rPr>
          <w:rFonts w:ascii="Arial" w:hAnsi="Arial" w:cs="Arial"/>
          <w:sz w:val="20"/>
          <w:szCs w:val="20"/>
        </w:rPr>
        <w:t xml:space="preserve">The Authority will not consider any query made or submitted by any other means </w:t>
      </w:r>
      <w:r w:rsidRPr="00CF061F">
        <w:rPr>
          <w:rFonts w:ascii="Arial" w:hAnsi="Arial" w:cs="Arial"/>
          <w:sz w:val="20"/>
          <w:szCs w:val="20"/>
        </w:rPr>
        <w:t>exc</w:t>
      </w:r>
      <w:r w:rsidR="00B26E97" w:rsidRPr="00CF061F">
        <w:rPr>
          <w:rFonts w:ascii="Arial" w:hAnsi="Arial" w:cs="Arial"/>
          <w:sz w:val="20"/>
          <w:szCs w:val="20"/>
        </w:rPr>
        <w:t xml:space="preserve">ept via </w:t>
      </w:r>
      <w:r w:rsidR="00CF061F" w:rsidRPr="00CF061F">
        <w:rPr>
          <w:rFonts w:ascii="Arial" w:hAnsi="Arial" w:cs="Arial"/>
          <w:sz w:val="20"/>
          <w:szCs w:val="20"/>
        </w:rPr>
        <w:t xml:space="preserve">the e-mail messaging service on </w:t>
      </w:r>
      <w:r w:rsidR="00B26E97" w:rsidRPr="00CF061F">
        <w:rPr>
          <w:rFonts w:ascii="Arial" w:hAnsi="Arial" w:cs="Arial"/>
          <w:sz w:val="20"/>
          <w:szCs w:val="20"/>
        </w:rPr>
        <w:t>the Constructionline landing page</w:t>
      </w:r>
      <w:r w:rsidRPr="00CF061F">
        <w:rPr>
          <w:rFonts w:ascii="Arial" w:hAnsi="Arial" w:cs="Arial"/>
          <w:sz w:val="20"/>
          <w:szCs w:val="20"/>
        </w:rPr>
        <w:t>.</w:t>
      </w:r>
      <w:r w:rsidRPr="00A9763C">
        <w:rPr>
          <w:rFonts w:ascii="Arial" w:hAnsi="Arial" w:cs="Arial"/>
          <w:sz w:val="20"/>
          <w:szCs w:val="20"/>
        </w:rPr>
        <w:t xml:space="preserve"> Unless otherwise stated, enquiries by email, fax, telephone or verbal enquiries will NOT be accepted nor responded to.</w:t>
      </w:r>
    </w:p>
    <w:p w:rsidR="00325155" w:rsidRDefault="00822650" w:rsidP="00325155">
      <w:pPr>
        <w:tabs>
          <w:tab w:val="left" w:pos="567"/>
        </w:tabs>
        <w:spacing w:line="240" w:lineRule="auto"/>
        <w:ind w:left="720"/>
        <w:contextualSpacing/>
        <w:jc w:val="both"/>
        <w:rPr>
          <w:rFonts w:ascii="Arial" w:hAnsi="Arial" w:cs="Arial"/>
          <w:b/>
          <w:sz w:val="20"/>
          <w:szCs w:val="20"/>
        </w:rPr>
      </w:pPr>
      <w:r w:rsidRPr="00A9763C">
        <w:rPr>
          <w:rFonts w:ascii="Arial" w:hAnsi="Arial" w:cs="Arial"/>
          <w:sz w:val="20"/>
          <w:szCs w:val="20"/>
        </w:rPr>
        <w:t>The Authority will endeavour to respond to all queries as quickly as possible, but cannot guarantee a minimum response time.</w:t>
      </w:r>
    </w:p>
    <w:p w:rsidR="00C46864" w:rsidRDefault="00C46864" w:rsidP="00B37AB7">
      <w:pPr>
        <w:pStyle w:val="Heading1"/>
        <w:numPr>
          <w:ilvl w:val="0"/>
          <w:numId w:val="2"/>
        </w:numPr>
        <w:rPr>
          <w:rFonts w:cs="Arial"/>
        </w:rPr>
      </w:pPr>
      <w:bookmarkStart w:id="43" w:name="_Toc474909296"/>
      <w:r>
        <w:rPr>
          <w:rFonts w:cs="Arial"/>
        </w:rPr>
        <w:t>Documentation</w:t>
      </w:r>
      <w:bookmarkEnd w:id="43"/>
      <w:r>
        <w:rPr>
          <w:rFonts w:cs="Arial"/>
        </w:rPr>
        <w:t xml:space="preserve"> </w:t>
      </w:r>
    </w:p>
    <w:p w:rsidR="00325155" w:rsidRDefault="00DB6502" w:rsidP="00325155">
      <w:pPr>
        <w:tabs>
          <w:tab w:val="left" w:pos="567"/>
        </w:tabs>
        <w:spacing w:line="240" w:lineRule="auto"/>
        <w:ind w:left="720"/>
        <w:jc w:val="both"/>
        <w:rPr>
          <w:rFonts w:ascii="Arial" w:hAnsi="Arial" w:cs="Arial"/>
          <w:b/>
          <w:sz w:val="20"/>
          <w:szCs w:val="20"/>
        </w:rPr>
      </w:pPr>
      <w:r>
        <w:rPr>
          <w:rFonts w:ascii="Arial" w:hAnsi="Arial" w:cs="Arial"/>
          <w:sz w:val="20"/>
          <w:szCs w:val="20"/>
        </w:rPr>
        <w:t>Suppliers</w:t>
      </w:r>
      <w:r w:rsidR="00C46864" w:rsidRPr="00C46864">
        <w:rPr>
          <w:rFonts w:ascii="Arial" w:hAnsi="Arial" w:cs="Arial"/>
          <w:sz w:val="20"/>
          <w:szCs w:val="20"/>
        </w:rPr>
        <w:t xml:space="preserve"> are expect</w:t>
      </w:r>
      <w:r w:rsidR="00E5339C">
        <w:rPr>
          <w:rFonts w:ascii="Arial" w:hAnsi="Arial" w:cs="Arial"/>
          <w:sz w:val="20"/>
          <w:szCs w:val="20"/>
        </w:rPr>
        <w:t>ed to examine all instructions, and questions</w:t>
      </w:r>
      <w:r w:rsidR="00C46864" w:rsidRPr="00C46864">
        <w:rPr>
          <w:rFonts w:ascii="Arial" w:hAnsi="Arial" w:cs="Arial"/>
          <w:sz w:val="20"/>
          <w:szCs w:val="20"/>
        </w:rPr>
        <w:t xml:space="preserve"> in the PQQ and check that their PQQ Response is complete in all respects.</w:t>
      </w:r>
    </w:p>
    <w:p w:rsidR="00325155" w:rsidRDefault="00DB6502" w:rsidP="00325155">
      <w:pPr>
        <w:tabs>
          <w:tab w:val="left" w:pos="567"/>
        </w:tabs>
        <w:spacing w:line="240" w:lineRule="auto"/>
        <w:ind w:left="720"/>
        <w:jc w:val="both"/>
        <w:rPr>
          <w:rFonts w:ascii="Arial" w:hAnsi="Arial" w:cs="Arial"/>
          <w:b/>
          <w:sz w:val="20"/>
          <w:szCs w:val="20"/>
        </w:rPr>
      </w:pPr>
      <w:r>
        <w:rPr>
          <w:rFonts w:ascii="Arial" w:hAnsi="Arial" w:cs="Arial"/>
          <w:sz w:val="20"/>
          <w:szCs w:val="20"/>
        </w:rPr>
        <w:t xml:space="preserve">Suppliers </w:t>
      </w:r>
      <w:r w:rsidR="00C46864" w:rsidRPr="00C46864">
        <w:rPr>
          <w:rFonts w:ascii="Arial" w:hAnsi="Arial" w:cs="Arial"/>
          <w:sz w:val="20"/>
          <w:szCs w:val="20"/>
        </w:rPr>
        <w:t>should notify the Authority promptly of any perceived ambiguity, inconsistency, or omission in</w:t>
      </w:r>
      <w:r w:rsidR="00E5339C">
        <w:rPr>
          <w:rFonts w:ascii="Arial" w:hAnsi="Arial" w:cs="Arial"/>
          <w:sz w:val="20"/>
          <w:szCs w:val="20"/>
        </w:rPr>
        <w:t xml:space="preserve"> the</w:t>
      </w:r>
      <w:r w:rsidR="00C46864" w:rsidRPr="00C46864">
        <w:rPr>
          <w:rFonts w:ascii="Arial" w:hAnsi="Arial" w:cs="Arial"/>
          <w:sz w:val="20"/>
          <w:szCs w:val="20"/>
        </w:rPr>
        <w:t xml:space="preserve"> PQQ, any of its associated documents and/or any other documentation issued to them during the procurement exercise.</w:t>
      </w:r>
    </w:p>
    <w:p w:rsidR="00325155" w:rsidRDefault="00DB6502" w:rsidP="00325155">
      <w:pPr>
        <w:tabs>
          <w:tab w:val="left" w:pos="567"/>
        </w:tabs>
        <w:spacing w:line="240" w:lineRule="auto"/>
        <w:ind w:left="720"/>
        <w:jc w:val="both"/>
        <w:rPr>
          <w:rFonts w:ascii="Arial" w:hAnsi="Arial" w:cs="Arial"/>
          <w:b/>
          <w:sz w:val="20"/>
          <w:szCs w:val="20"/>
        </w:rPr>
      </w:pPr>
      <w:r>
        <w:rPr>
          <w:rFonts w:ascii="Arial" w:hAnsi="Arial" w:cs="Arial"/>
          <w:sz w:val="20"/>
          <w:szCs w:val="20"/>
        </w:rPr>
        <w:lastRenderedPageBreak/>
        <w:t>Suppliers</w:t>
      </w:r>
      <w:r w:rsidR="00C46864" w:rsidRPr="00C46864">
        <w:rPr>
          <w:rFonts w:ascii="Arial" w:hAnsi="Arial" w:cs="Arial"/>
          <w:sz w:val="20"/>
          <w:szCs w:val="20"/>
        </w:rPr>
        <w:t xml:space="preserve"> are requested to answer all the questions raised and provide all information in the order requested.</w:t>
      </w:r>
    </w:p>
    <w:p w:rsidR="00325155" w:rsidRDefault="00DB6502" w:rsidP="00325155">
      <w:pPr>
        <w:tabs>
          <w:tab w:val="left" w:pos="567"/>
        </w:tabs>
        <w:spacing w:line="240" w:lineRule="auto"/>
        <w:ind w:left="720"/>
        <w:jc w:val="both"/>
        <w:outlineLvl w:val="0"/>
        <w:rPr>
          <w:rFonts w:ascii="Arial" w:hAnsi="Arial" w:cs="Arial"/>
          <w:sz w:val="20"/>
          <w:szCs w:val="20"/>
        </w:rPr>
      </w:pPr>
      <w:bookmarkStart w:id="44" w:name="_Toc429662736"/>
      <w:bookmarkStart w:id="45" w:name="_Toc429726346"/>
      <w:bookmarkStart w:id="46" w:name="_Toc429726626"/>
      <w:bookmarkStart w:id="47" w:name="_Toc429728557"/>
      <w:bookmarkStart w:id="48" w:name="_Toc429750361"/>
      <w:bookmarkStart w:id="49" w:name="_Toc430010516"/>
      <w:bookmarkStart w:id="50" w:name="_Toc430849197"/>
      <w:bookmarkStart w:id="51" w:name="_Toc474909297"/>
      <w:r>
        <w:rPr>
          <w:rFonts w:ascii="Arial" w:hAnsi="Arial" w:cs="Arial"/>
          <w:sz w:val="20"/>
          <w:szCs w:val="20"/>
        </w:rPr>
        <w:t>Suppliers</w:t>
      </w:r>
      <w:r w:rsidR="00C46864" w:rsidRPr="00C46864">
        <w:rPr>
          <w:rFonts w:ascii="Arial" w:hAnsi="Arial" w:cs="Arial"/>
          <w:sz w:val="20"/>
          <w:szCs w:val="20"/>
        </w:rPr>
        <w:t xml:space="preserve"> must analyse and review the information provided. C</w:t>
      </w:r>
      <w:r>
        <w:rPr>
          <w:rFonts w:ascii="Arial" w:hAnsi="Arial" w:cs="Arial"/>
          <w:sz w:val="20"/>
          <w:szCs w:val="20"/>
        </w:rPr>
        <w:t>onsequently, Suppliers</w:t>
      </w:r>
      <w:r w:rsidR="00C46864" w:rsidRPr="00C46864">
        <w:rPr>
          <w:rFonts w:ascii="Arial" w:hAnsi="Arial" w:cs="Arial"/>
          <w:sz w:val="20"/>
          <w:szCs w:val="20"/>
        </w:rPr>
        <w:t xml:space="preserve"> are solely responsible for obtaining the information which they consider necessary in order to make decisions regarding the content of their PQQ Response and to undertake any investigations they consider necessary in order to verify any information provided to them during the procurement exercise.</w:t>
      </w:r>
      <w:bookmarkEnd w:id="44"/>
      <w:bookmarkEnd w:id="45"/>
      <w:bookmarkEnd w:id="46"/>
      <w:bookmarkEnd w:id="47"/>
      <w:bookmarkEnd w:id="48"/>
      <w:bookmarkEnd w:id="49"/>
      <w:bookmarkEnd w:id="50"/>
      <w:bookmarkEnd w:id="51"/>
    </w:p>
    <w:p w:rsidR="00C46864" w:rsidRDefault="00C46864" w:rsidP="00B37AB7">
      <w:pPr>
        <w:pStyle w:val="Heading1"/>
        <w:numPr>
          <w:ilvl w:val="0"/>
          <w:numId w:val="2"/>
        </w:numPr>
        <w:rPr>
          <w:rFonts w:cs="Arial"/>
        </w:rPr>
      </w:pPr>
      <w:bookmarkStart w:id="52" w:name="_Toc430010517"/>
      <w:bookmarkStart w:id="53" w:name="_Toc474909298"/>
      <w:r>
        <w:rPr>
          <w:rFonts w:cs="Arial"/>
        </w:rPr>
        <w:t>Qualifications</w:t>
      </w:r>
      <w:bookmarkEnd w:id="52"/>
      <w:bookmarkEnd w:id="53"/>
      <w:r>
        <w:rPr>
          <w:rFonts w:cs="Arial"/>
        </w:rPr>
        <w:t xml:space="preserve"> </w:t>
      </w:r>
    </w:p>
    <w:p w:rsidR="00325155" w:rsidRDefault="00C46864" w:rsidP="00325155">
      <w:pPr>
        <w:tabs>
          <w:tab w:val="left" w:pos="567"/>
        </w:tabs>
        <w:spacing w:line="240" w:lineRule="auto"/>
        <w:ind w:left="720"/>
        <w:jc w:val="both"/>
        <w:outlineLvl w:val="0"/>
        <w:rPr>
          <w:rFonts w:ascii="Arial" w:hAnsi="Arial" w:cs="Arial"/>
          <w:b/>
          <w:sz w:val="20"/>
          <w:szCs w:val="20"/>
        </w:rPr>
      </w:pPr>
      <w:bookmarkStart w:id="54" w:name="_Toc401306144"/>
      <w:bookmarkStart w:id="55" w:name="_Toc401665914"/>
      <w:bookmarkStart w:id="56" w:name="_Toc401907937"/>
      <w:bookmarkStart w:id="57" w:name="_Toc402182346"/>
      <w:bookmarkStart w:id="58" w:name="_Toc429662738"/>
      <w:bookmarkStart w:id="59" w:name="_Toc429726348"/>
      <w:bookmarkStart w:id="60" w:name="_Toc429726628"/>
      <w:bookmarkStart w:id="61" w:name="_Toc429728559"/>
      <w:bookmarkStart w:id="62" w:name="_Toc429750363"/>
      <w:bookmarkStart w:id="63" w:name="_Toc430010518"/>
      <w:bookmarkStart w:id="64" w:name="_Toc430849199"/>
      <w:bookmarkStart w:id="65" w:name="_Toc474909299"/>
      <w:r w:rsidRPr="00A9763C">
        <w:rPr>
          <w:rFonts w:ascii="Arial" w:hAnsi="Arial" w:cs="Arial"/>
          <w:sz w:val="20"/>
          <w:szCs w:val="20"/>
        </w:rPr>
        <w:t>The Authority reserves the right to discuss, for the purpose of clarification, any aspect of a PQQ Response with</w:t>
      </w:r>
      <w:r w:rsidR="0059672B">
        <w:rPr>
          <w:rFonts w:ascii="Arial" w:hAnsi="Arial" w:cs="Arial"/>
          <w:sz w:val="20"/>
          <w:szCs w:val="20"/>
        </w:rPr>
        <w:t xml:space="preserve"> the relevant Supplier</w:t>
      </w:r>
      <w:r w:rsidRPr="00A9763C">
        <w:rPr>
          <w:rFonts w:ascii="Arial" w:hAnsi="Arial" w:cs="Arial"/>
          <w:sz w:val="20"/>
          <w:szCs w:val="20"/>
        </w:rPr>
        <w:t xml:space="preserve"> prior to </w:t>
      </w:r>
      <w:r w:rsidR="0059672B">
        <w:rPr>
          <w:rFonts w:ascii="Arial" w:hAnsi="Arial" w:cs="Arial"/>
          <w:sz w:val="20"/>
          <w:szCs w:val="20"/>
        </w:rPr>
        <w:t>including the Supplier on the DPS</w:t>
      </w:r>
      <w:r w:rsidRPr="00A9763C">
        <w:rPr>
          <w:rFonts w:ascii="Arial" w:hAnsi="Arial" w:cs="Arial"/>
          <w:sz w:val="20"/>
          <w:szCs w:val="20"/>
        </w:rPr>
        <w:t>.</w:t>
      </w:r>
      <w:bookmarkEnd w:id="54"/>
      <w:bookmarkEnd w:id="55"/>
      <w:bookmarkEnd w:id="56"/>
      <w:bookmarkEnd w:id="57"/>
      <w:bookmarkEnd w:id="58"/>
      <w:bookmarkEnd w:id="59"/>
      <w:bookmarkEnd w:id="60"/>
      <w:bookmarkEnd w:id="61"/>
      <w:bookmarkEnd w:id="62"/>
      <w:bookmarkEnd w:id="63"/>
      <w:bookmarkEnd w:id="64"/>
      <w:bookmarkEnd w:id="65"/>
    </w:p>
    <w:p w:rsidR="00325155" w:rsidRDefault="00C46864" w:rsidP="00325155">
      <w:pPr>
        <w:tabs>
          <w:tab w:val="left" w:pos="567"/>
        </w:tabs>
        <w:spacing w:line="240" w:lineRule="auto"/>
        <w:ind w:left="720"/>
        <w:jc w:val="both"/>
        <w:outlineLvl w:val="0"/>
        <w:rPr>
          <w:rFonts w:ascii="Arial" w:hAnsi="Arial" w:cs="Arial"/>
          <w:b/>
          <w:sz w:val="20"/>
          <w:szCs w:val="20"/>
        </w:rPr>
      </w:pPr>
      <w:bookmarkStart w:id="66" w:name="_Toc401306145"/>
      <w:bookmarkStart w:id="67" w:name="_Toc401665915"/>
      <w:bookmarkStart w:id="68" w:name="_Toc401907938"/>
      <w:bookmarkStart w:id="69" w:name="_Toc402182347"/>
      <w:bookmarkStart w:id="70" w:name="_Toc429662739"/>
      <w:bookmarkStart w:id="71" w:name="_Toc429726349"/>
      <w:bookmarkStart w:id="72" w:name="_Toc429726629"/>
      <w:bookmarkStart w:id="73" w:name="_Toc429728560"/>
      <w:bookmarkStart w:id="74" w:name="_Toc429750364"/>
      <w:bookmarkStart w:id="75" w:name="_Toc430010519"/>
      <w:bookmarkStart w:id="76" w:name="_Toc430849200"/>
      <w:bookmarkStart w:id="77" w:name="_Toc474909300"/>
      <w:r w:rsidRPr="00A9763C">
        <w:rPr>
          <w:rFonts w:ascii="Arial" w:hAnsi="Arial" w:cs="Arial"/>
          <w:sz w:val="20"/>
          <w:szCs w:val="20"/>
        </w:rPr>
        <w:t>At any time prior to the deadline for receipt of PQQ Responses, the Authority may amend the PQQ. Any such amendment will be notified in writing to all prospective Potential Providers. In order to give prospective Potential Providers reasonable time in which to take the amendment into account in preparing their PQQ Response, the Authority may, at its discretion, extend the deadline for receipt of PQQ Responses.</w:t>
      </w:r>
      <w:bookmarkEnd w:id="66"/>
      <w:bookmarkEnd w:id="67"/>
      <w:bookmarkEnd w:id="68"/>
      <w:bookmarkEnd w:id="69"/>
      <w:bookmarkEnd w:id="70"/>
      <w:bookmarkEnd w:id="71"/>
      <w:bookmarkEnd w:id="72"/>
      <w:bookmarkEnd w:id="73"/>
      <w:bookmarkEnd w:id="74"/>
      <w:bookmarkEnd w:id="75"/>
      <w:bookmarkEnd w:id="76"/>
      <w:bookmarkEnd w:id="77"/>
    </w:p>
    <w:p w:rsidR="00C46864" w:rsidRDefault="00C46864" w:rsidP="00B37AB7">
      <w:pPr>
        <w:pStyle w:val="Heading1"/>
        <w:numPr>
          <w:ilvl w:val="0"/>
          <w:numId w:val="2"/>
        </w:numPr>
        <w:rPr>
          <w:rFonts w:cs="Arial"/>
        </w:rPr>
      </w:pPr>
      <w:bookmarkStart w:id="78" w:name="_Toc474909301"/>
      <w:r>
        <w:rPr>
          <w:rFonts w:cs="Arial"/>
        </w:rPr>
        <w:t>Confidentiality</w:t>
      </w:r>
      <w:bookmarkEnd w:id="78"/>
      <w:r>
        <w:rPr>
          <w:rFonts w:cs="Arial"/>
        </w:rPr>
        <w:t xml:space="preserve"> </w:t>
      </w:r>
    </w:p>
    <w:p w:rsidR="00325155" w:rsidRDefault="00B47124" w:rsidP="00325155">
      <w:pPr>
        <w:tabs>
          <w:tab w:val="left" w:pos="567"/>
        </w:tabs>
        <w:spacing w:line="240" w:lineRule="auto"/>
        <w:ind w:left="720"/>
        <w:jc w:val="both"/>
        <w:outlineLvl w:val="0"/>
        <w:rPr>
          <w:rFonts w:ascii="Arial" w:hAnsi="Arial" w:cs="Arial"/>
          <w:b/>
          <w:sz w:val="20"/>
          <w:szCs w:val="20"/>
        </w:rPr>
      </w:pPr>
      <w:bookmarkStart w:id="79" w:name="_Toc401665917"/>
      <w:bookmarkStart w:id="80" w:name="_Toc401907940"/>
      <w:bookmarkStart w:id="81" w:name="_Toc402182349"/>
      <w:bookmarkStart w:id="82" w:name="_Toc429662741"/>
      <w:bookmarkStart w:id="83" w:name="_Toc429726351"/>
      <w:bookmarkStart w:id="84" w:name="_Toc429726631"/>
      <w:bookmarkStart w:id="85" w:name="_Toc429728562"/>
      <w:bookmarkStart w:id="86" w:name="_Toc429750366"/>
      <w:bookmarkStart w:id="87" w:name="_Toc430010521"/>
      <w:bookmarkStart w:id="88" w:name="_Toc430849202"/>
      <w:bookmarkStart w:id="89" w:name="_Toc474909302"/>
      <w:r>
        <w:rPr>
          <w:rFonts w:ascii="Arial" w:hAnsi="Arial" w:cs="Arial"/>
          <w:sz w:val="20"/>
          <w:szCs w:val="20"/>
        </w:rPr>
        <w:t>The contents of the</w:t>
      </w:r>
      <w:r w:rsidR="00B75636" w:rsidRPr="00A9763C">
        <w:rPr>
          <w:rFonts w:ascii="Arial" w:hAnsi="Arial" w:cs="Arial"/>
          <w:sz w:val="20"/>
          <w:szCs w:val="20"/>
        </w:rPr>
        <w:t xml:space="preserve"> PQQ and of any other documentation</w:t>
      </w:r>
      <w:r w:rsidR="0059672B">
        <w:rPr>
          <w:rFonts w:ascii="Arial" w:hAnsi="Arial" w:cs="Arial"/>
          <w:sz w:val="20"/>
          <w:szCs w:val="20"/>
        </w:rPr>
        <w:t xml:space="preserve"> sent to any Supplier </w:t>
      </w:r>
      <w:r w:rsidR="00B75636" w:rsidRPr="00A9763C">
        <w:rPr>
          <w:rFonts w:ascii="Arial" w:hAnsi="Arial" w:cs="Arial"/>
          <w:sz w:val="20"/>
          <w:szCs w:val="20"/>
        </w:rPr>
        <w:t xml:space="preserve">in respect of this procurement exercise are provided on the basis that they remain the property of the Authority and/or any other </w:t>
      </w:r>
      <w:r w:rsidR="0059672B">
        <w:rPr>
          <w:rFonts w:ascii="Arial" w:hAnsi="Arial" w:cs="Arial"/>
          <w:sz w:val="20"/>
          <w:szCs w:val="20"/>
        </w:rPr>
        <w:t>relevant body. Suppliers</w:t>
      </w:r>
      <w:r w:rsidR="00B75636" w:rsidRPr="00A9763C">
        <w:rPr>
          <w:rFonts w:ascii="Arial" w:hAnsi="Arial" w:cs="Arial"/>
          <w:sz w:val="20"/>
          <w:szCs w:val="20"/>
        </w:rPr>
        <w:t xml:space="preserve"> shall treat the contents of the PQQ and any related documents (together called the ‘Information’) as confidential (save in so far as they are already in the public domain) and shall take all necessary precautions to ensure that all Information is treated as such and not disclosed (save as described below) or used other than for the purpose of this procurement ex</w:t>
      </w:r>
      <w:r w:rsidR="0059672B">
        <w:rPr>
          <w:rFonts w:ascii="Arial" w:hAnsi="Arial" w:cs="Arial"/>
          <w:sz w:val="20"/>
          <w:szCs w:val="20"/>
        </w:rPr>
        <w:t>ercise by the Supplier</w:t>
      </w:r>
      <w:r w:rsidR="00B75636" w:rsidRPr="00A9763C">
        <w:rPr>
          <w:rFonts w:ascii="Arial" w:hAnsi="Arial" w:cs="Arial"/>
          <w:sz w:val="20"/>
          <w:szCs w:val="20"/>
        </w:rPr>
        <w:t>.</w:t>
      </w:r>
      <w:bookmarkEnd w:id="79"/>
      <w:bookmarkEnd w:id="80"/>
      <w:bookmarkEnd w:id="81"/>
      <w:bookmarkEnd w:id="82"/>
      <w:bookmarkEnd w:id="83"/>
      <w:bookmarkEnd w:id="84"/>
      <w:bookmarkEnd w:id="85"/>
      <w:bookmarkEnd w:id="86"/>
      <w:bookmarkEnd w:id="87"/>
      <w:bookmarkEnd w:id="88"/>
      <w:bookmarkEnd w:id="89"/>
    </w:p>
    <w:p w:rsidR="00B75636" w:rsidRPr="0085506F" w:rsidRDefault="00CD2426" w:rsidP="00B75636">
      <w:pPr>
        <w:tabs>
          <w:tab w:val="left" w:pos="567"/>
        </w:tabs>
        <w:spacing w:line="240" w:lineRule="auto"/>
        <w:jc w:val="both"/>
        <w:outlineLvl w:val="0"/>
        <w:rPr>
          <w:rFonts w:ascii="Arial" w:hAnsi="Arial" w:cs="Arial"/>
          <w:sz w:val="20"/>
          <w:szCs w:val="20"/>
        </w:rPr>
      </w:pPr>
      <w:bookmarkStart w:id="90" w:name="_Toc401306148"/>
      <w:bookmarkStart w:id="91" w:name="_Toc401665918"/>
      <w:bookmarkStart w:id="92" w:name="_Toc401907941"/>
      <w:bookmarkStart w:id="93" w:name="_Toc402182350"/>
      <w:bookmarkStart w:id="94" w:name="_Toc429662742"/>
      <w:bookmarkStart w:id="95" w:name="_Toc429726352"/>
      <w:bookmarkStart w:id="96" w:name="_Toc429726632"/>
      <w:bookmarkStart w:id="97" w:name="_Toc429728563"/>
      <w:bookmarkStart w:id="98" w:name="_Toc429750367"/>
      <w:bookmarkStart w:id="99" w:name="_Toc430010522"/>
      <w:bookmarkStart w:id="100" w:name="_Toc430849203"/>
      <w:r>
        <w:rPr>
          <w:rFonts w:ascii="Arial" w:hAnsi="Arial" w:cs="Arial"/>
          <w:sz w:val="20"/>
          <w:szCs w:val="20"/>
        </w:rPr>
        <w:tab/>
      </w:r>
      <w:r>
        <w:rPr>
          <w:rFonts w:ascii="Arial" w:hAnsi="Arial" w:cs="Arial"/>
          <w:sz w:val="20"/>
          <w:szCs w:val="20"/>
        </w:rPr>
        <w:tab/>
      </w:r>
      <w:bookmarkStart w:id="101" w:name="_Toc474909303"/>
      <w:r w:rsidR="0059672B">
        <w:rPr>
          <w:rFonts w:ascii="Arial" w:hAnsi="Arial" w:cs="Arial"/>
          <w:sz w:val="20"/>
          <w:szCs w:val="20"/>
        </w:rPr>
        <w:t>Suppliers</w:t>
      </w:r>
      <w:r w:rsidR="00B75636" w:rsidRPr="0085506F">
        <w:rPr>
          <w:rFonts w:ascii="Arial" w:hAnsi="Arial" w:cs="Arial"/>
          <w:sz w:val="20"/>
          <w:szCs w:val="20"/>
        </w:rPr>
        <w:t xml:space="preserve"> may disclose any Information to its advisers or sub-contractors provided that either:</w:t>
      </w:r>
      <w:bookmarkEnd w:id="90"/>
      <w:bookmarkEnd w:id="91"/>
      <w:bookmarkEnd w:id="92"/>
      <w:bookmarkEnd w:id="93"/>
      <w:bookmarkEnd w:id="94"/>
      <w:bookmarkEnd w:id="95"/>
      <w:bookmarkEnd w:id="96"/>
      <w:bookmarkEnd w:id="97"/>
      <w:bookmarkEnd w:id="98"/>
      <w:bookmarkEnd w:id="99"/>
      <w:bookmarkEnd w:id="100"/>
      <w:bookmarkEnd w:id="101"/>
    </w:p>
    <w:p w:rsidR="00325155" w:rsidRDefault="00B75636" w:rsidP="00003856">
      <w:pPr>
        <w:pStyle w:val="ListParagraph"/>
        <w:numPr>
          <w:ilvl w:val="0"/>
          <w:numId w:val="44"/>
        </w:numPr>
        <w:tabs>
          <w:tab w:val="left" w:pos="567"/>
        </w:tabs>
        <w:spacing w:line="240" w:lineRule="auto"/>
        <w:jc w:val="both"/>
        <w:outlineLvl w:val="0"/>
        <w:rPr>
          <w:rFonts w:ascii="Arial" w:hAnsi="Arial" w:cs="Arial"/>
          <w:sz w:val="20"/>
          <w:szCs w:val="20"/>
        </w:rPr>
      </w:pPr>
      <w:bookmarkStart w:id="102" w:name="_Toc401306149"/>
      <w:bookmarkStart w:id="103" w:name="_Toc401665919"/>
      <w:bookmarkStart w:id="104" w:name="_Toc401907942"/>
      <w:bookmarkStart w:id="105" w:name="_Toc402182351"/>
      <w:bookmarkStart w:id="106" w:name="_Toc429662743"/>
      <w:bookmarkStart w:id="107" w:name="_Toc429726353"/>
      <w:bookmarkStart w:id="108" w:name="_Toc429726633"/>
      <w:bookmarkStart w:id="109" w:name="_Toc429728564"/>
      <w:bookmarkStart w:id="110" w:name="_Toc429750368"/>
      <w:bookmarkStart w:id="111" w:name="_Toc430010523"/>
      <w:bookmarkStart w:id="112" w:name="_Toc430849204"/>
      <w:bookmarkStart w:id="113" w:name="_Toc474909304"/>
      <w:r w:rsidRPr="00003856">
        <w:rPr>
          <w:rFonts w:ascii="Arial" w:hAnsi="Arial" w:cs="Arial"/>
          <w:sz w:val="20"/>
          <w:szCs w:val="20"/>
        </w:rPr>
        <w:t>This is done for the sole purpose of enabling a PQQ Response to be submitted and the person receiving the Information undertakes in writing to keep the Information confidential on the same terms as if that pe</w:t>
      </w:r>
      <w:r w:rsidR="0059672B" w:rsidRPr="00003856">
        <w:rPr>
          <w:rFonts w:ascii="Arial" w:hAnsi="Arial" w:cs="Arial"/>
          <w:sz w:val="20"/>
          <w:szCs w:val="20"/>
        </w:rPr>
        <w:t>rson were the Supplier</w:t>
      </w:r>
      <w:r w:rsidRPr="00003856">
        <w:rPr>
          <w:rFonts w:ascii="Arial" w:hAnsi="Arial" w:cs="Arial"/>
          <w:sz w:val="20"/>
          <w:szCs w:val="20"/>
        </w:rPr>
        <w:t>; or</w:t>
      </w:r>
      <w:bookmarkEnd w:id="102"/>
      <w:bookmarkEnd w:id="103"/>
      <w:bookmarkEnd w:id="104"/>
      <w:bookmarkEnd w:id="105"/>
      <w:bookmarkEnd w:id="106"/>
      <w:bookmarkEnd w:id="107"/>
      <w:bookmarkEnd w:id="108"/>
      <w:bookmarkEnd w:id="109"/>
      <w:bookmarkEnd w:id="110"/>
      <w:bookmarkEnd w:id="111"/>
      <w:bookmarkEnd w:id="112"/>
      <w:bookmarkEnd w:id="113"/>
    </w:p>
    <w:p w:rsidR="00003856" w:rsidRDefault="00003856" w:rsidP="00003856">
      <w:pPr>
        <w:pStyle w:val="ListParagraph"/>
        <w:numPr>
          <w:ilvl w:val="0"/>
          <w:numId w:val="44"/>
        </w:numPr>
        <w:tabs>
          <w:tab w:val="left" w:pos="567"/>
        </w:tabs>
        <w:spacing w:line="240" w:lineRule="auto"/>
        <w:jc w:val="both"/>
        <w:outlineLvl w:val="0"/>
        <w:rPr>
          <w:rFonts w:ascii="Arial" w:hAnsi="Arial" w:cs="Arial"/>
          <w:sz w:val="20"/>
          <w:szCs w:val="20"/>
        </w:rPr>
      </w:pPr>
      <w:bookmarkStart w:id="114" w:name="_Toc474909305"/>
      <w:r>
        <w:rPr>
          <w:rFonts w:ascii="Arial" w:hAnsi="Arial" w:cs="Arial"/>
          <w:sz w:val="20"/>
          <w:szCs w:val="20"/>
        </w:rPr>
        <w:t>The Supplier Obtains the prior written consent of the Authority in relation to such disclosure; or</w:t>
      </w:r>
      <w:bookmarkEnd w:id="114"/>
    </w:p>
    <w:p w:rsidR="00003856" w:rsidRDefault="00003856" w:rsidP="00003856">
      <w:pPr>
        <w:pStyle w:val="ListParagraph"/>
        <w:numPr>
          <w:ilvl w:val="0"/>
          <w:numId w:val="44"/>
        </w:numPr>
        <w:tabs>
          <w:tab w:val="left" w:pos="567"/>
        </w:tabs>
        <w:spacing w:line="240" w:lineRule="auto"/>
        <w:jc w:val="both"/>
        <w:outlineLvl w:val="0"/>
        <w:rPr>
          <w:rFonts w:ascii="Arial" w:hAnsi="Arial" w:cs="Arial"/>
          <w:sz w:val="20"/>
          <w:szCs w:val="20"/>
        </w:rPr>
      </w:pPr>
      <w:bookmarkStart w:id="115" w:name="_Toc474909306"/>
      <w:r>
        <w:rPr>
          <w:rFonts w:ascii="Arial" w:hAnsi="Arial" w:cs="Arial"/>
          <w:sz w:val="20"/>
          <w:szCs w:val="20"/>
        </w:rPr>
        <w:t>The disclosure is made for the sole purpose of obtaining legal advice from external lawyers in relation to the procurement exercise; or</w:t>
      </w:r>
      <w:bookmarkEnd w:id="115"/>
    </w:p>
    <w:p w:rsidR="00003856" w:rsidRPr="00003856" w:rsidRDefault="00003856" w:rsidP="00003856">
      <w:pPr>
        <w:pStyle w:val="ListParagraph"/>
        <w:numPr>
          <w:ilvl w:val="0"/>
          <w:numId w:val="44"/>
        </w:numPr>
        <w:tabs>
          <w:tab w:val="left" w:pos="567"/>
        </w:tabs>
        <w:spacing w:line="240" w:lineRule="auto"/>
        <w:jc w:val="both"/>
        <w:outlineLvl w:val="0"/>
        <w:rPr>
          <w:rFonts w:ascii="Arial" w:hAnsi="Arial" w:cs="Arial"/>
          <w:sz w:val="20"/>
          <w:szCs w:val="20"/>
        </w:rPr>
      </w:pPr>
      <w:bookmarkStart w:id="116" w:name="_Toc474909307"/>
      <w:r>
        <w:rPr>
          <w:rFonts w:ascii="Arial" w:hAnsi="Arial" w:cs="Arial"/>
          <w:sz w:val="20"/>
          <w:szCs w:val="20"/>
        </w:rPr>
        <w:t>The Supplier is legally required to make such disclosure.</w:t>
      </w:r>
      <w:bookmarkEnd w:id="116"/>
    </w:p>
    <w:p w:rsidR="00325155" w:rsidRDefault="0059672B"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If any Supplier</w:t>
      </w:r>
      <w:r w:rsidR="00B75636" w:rsidRPr="0085506F">
        <w:rPr>
          <w:rFonts w:ascii="Arial" w:hAnsi="Arial" w:cs="Arial"/>
          <w:sz w:val="20"/>
          <w:szCs w:val="20"/>
        </w:rPr>
        <w:t xml:space="preserve"> is unable or unwilling to comply with the requ</w:t>
      </w:r>
      <w:r w:rsidR="00B75636">
        <w:rPr>
          <w:rFonts w:ascii="Arial" w:hAnsi="Arial" w:cs="Arial"/>
          <w:sz w:val="20"/>
          <w:szCs w:val="20"/>
        </w:rPr>
        <w:t xml:space="preserve">irement set out </w:t>
      </w:r>
      <w:r>
        <w:rPr>
          <w:rFonts w:ascii="Arial" w:hAnsi="Arial" w:cs="Arial"/>
          <w:sz w:val="20"/>
          <w:szCs w:val="20"/>
        </w:rPr>
        <w:t>above, the Supplier</w:t>
      </w:r>
      <w:r w:rsidR="00B75636" w:rsidRPr="0085506F">
        <w:rPr>
          <w:rFonts w:ascii="Arial" w:hAnsi="Arial" w:cs="Arial"/>
          <w:sz w:val="20"/>
          <w:szCs w:val="20"/>
        </w:rPr>
        <w:t xml:space="preserve"> is required to </w:t>
      </w:r>
      <w:r w:rsidR="00CF24E0">
        <w:rPr>
          <w:rFonts w:ascii="Arial" w:hAnsi="Arial" w:cs="Arial"/>
          <w:sz w:val="20"/>
          <w:szCs w:val="20"/>
        </w:rPr>
        <w:t xml:space="preserve">cancel their online account by contacting </w:t>
      </w:r>
      <w:proofErr w:type="spellStart"/>
      <w:r w:rsidR="00CF24E0">
        <w:rPr>
          <w:rFonts w:ascii="Arial" w:hAnsi="Arial" w:cs="Arial"/>
          <w:sz w:val="20"/>
          <w:szCs w:val="20"/>
        </w:rPr>
        <w:t>Constructline</w:t>
      </w:r>
      <w:proofErr w:type="spellEnd"/>
      <w:r w:rsidR="00CF24E0">
        <w:rPr>
          <w:rFonts w:ascii="Arial" w:hAnsi="Arial" w:cs="Arial"/>
          <w:sz w:val="20"/>
          <w:szCs w:val="20"/>
        </w:rPr>
        <w:t xml:space="preserve"> via the e-mail messaging service. In that event, the Supplier must not</w:t>
      </w:r>
      <w:r w:rsidR="00B75636" w:rsidRPr="0085506F">
        <w:rPr>
          <w:rFonts w:ascii="Arial" w:hAnsi="Arial" w:cs="Arial"/>
          <w:sz w:val="20"/>
          <w:szCs w:val="20"/>
        </w:rPr>
        <w:t xml:space="preserve"> retain any electronic or paper copies</w:t>
      </w:r>
      <w:r w:rsidR="00CF24E0">
        <w:rPr>
          <w:rFonts w:ascii="Arial" w:hAnsi="Arial" w:cs="Arial"/>
          <w:sz w:val="20"/>
          <w:szCs w:val="20"/>
        </w:rPr>
        <w:t xml:space="preserve"> of the PQQ or supporting documentation</w:t>
      </w:r>
      <w:r w:rsidR="00003856">
        <w:rPr>
          <w:rFonts w:ascii="Arial" w:hAnsi="Arial" w:cs="Arial"/>
          <w:sz w:val="20"/>
          <w:szCs w:val="20"/>
        </w:rPr>
        <w: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59672B" w:rsidP="00325155">
      <w:pPr>
        <w:ind w:left="720"/>
        <w:jc w:val="both"/>
      </w:pPr>
      <w:r>
        <w:rPr>
          <w:rFonts w:ascii="Arial" w:hAnsi="Arial" w:cs="Arial"/>
          <w:sz w:val="20"/>
          <w:szCs w:val="20"/>
        </w:rPr>
        <w:t>No Supplier</w:t>
      </w:r>
      <w:r w:rsidR="00B75636" w:rsidRPr="0085506F">
        <w:rPr>
          <w:rFonts w:ascii="Arial" w:hAnsi="Arial" w:cs="Arial"/>
          <w:sz w:val="20"/>
          <w:szCs w:val="20"/>
        </w:rPr>
        <w:t xml:space="preserve"> will undertake any publicity activities with any part of the media in relation to this PQQ without the prior written agreement (including as to format and content) of the Authority</w:t>
      </w:r>
      <w:r w:rsidR="007005B8">
        <w:rPr>
          <w:rFonts w:ascii="Arial" w:hAnsi="Arial" w:cs="Arial"/>
          <w:sz w:val="20"/>
          <w:szCs w:val="20"/>
        </w:rPr>
        <w:t>.</w:t>
      </w:r>
    </w:p>
    <w:p w:rsidR="00B75636" w:rsidRDefault="00C46864" w:rsidP="00B37AB7">
      <w:pPr>
        <w:pStyle w:val="Heading1"/>
        <w:numPr>
          <w:ilvl w:val="0"/>
          <w:numId w:val="2"/>
        </w:numPr>
        <w:rPr>
          <w:rFonts w:cs="Arial"/>
        </w:rPr>
      </w:pPr>
      <w:bookmarkStart w:id="117" w:name="_Toc474909308"/>
      <w:r>
        <w:rPr>
          <w:rFonts w:cs="Arial"/>
        </w:rPr>
        <w:t>Freedom of Information</w:t>
      </w:r>
      <w:bookmarkEnd w:id="117"/>
      <w:r w:rsidR="00B75636">
        <w:rPr>
          <w:rFonts w:cs="Arial"/>
        </w:rPr>
        <w:t xml:space="preserve"> </w:t>
      </w:r>
    </w:p>
    <w:p w:rsidR="00325155" w:rsidRDefault="00B75636" w:rsidP="00325155">
      <w:pPr>
        <w:tabs>
          <w:tab w:val="left" w:pos="0"/>
        </w:tabs>
        <w:spacing w:after="0" w:line="240" w:lineRule="auto"/>
        <w:ind w:left="720"/>
        <w:jc w:val="both"/>
        <w:rPr>
          <w:rFonts w:ascii="Arial" w:hAnsi="Arial" w:cs="Arial"/>
          <w:sz w:val="20"/>
          <w:szCs w:val="20"/>
        </w:rPr>
      </w:pPr>
      <w:r w:rsidRPr="0085506F">
        <w:rPr>
          <w:rFonts w:ascii="Arial" w:hAnsi="Arial" w:cs="Arial"/>
          <w:sz w:val="20"/>
          <w:szCs w:val="20"/>
        </w:rPr>
        <w:t xml:space="preserve">In accordance with the obligations and duties placed upon public authorities by the FOIA, the Authority may, acting in accordance with </w:t>
      </w:r>
      <w:r w:rsidRPr="00D75685">
        <w:rPr>
          <w:rFonts w:ascii="Arial" w:hAnsi="Arial" w:cs="Arial"/>
          <w:sz w:val="20"/>
          <w:szCs w:val="20"/>
        </w:rPr>
        <w:t>the Code of Practice under the FOIA or EIR,</w:t>
      </w:r>
      <w:r w:rsidRPr="0085506F">
        <w:rPr>
          <w:rFonts w:ascii="Arial" w:hAnsi="Arial" w:cs="Arial"/>
          <w:sz w:val="20"/>
          <w:szCs w:val="20"/>
        </w:rPr>
        <w:t xml:space="preserve"> be required to disclose information submitted to the Aut</w:t>
      </w:r>
      <w:r w:rsidR="0059672B">
        <w:rPr>
          <w:rFonts w:ascii="Arial" w:hAnsi="Arial" w:cs="Arial"/>
          <w:sz w:val="20"/>
          <w:szCs w:val="20"/>
        </w:rPr>
        <w:t>hority by the Supplier</w:t>
      </w:r>
      <w:r w:rsidRPr="0085506F">
        <w:rPr>
          <w:rFonts w:ascii="Arial" w:hAnsi="Arial" w:cs="Arial"/>
          <w:sz w:val="20"/>
          <w:szCs w:val="20"/>
        </w:rPr>
        <w: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5506F">
        <w:rPr>
          <w:rFonts w:ascii="Arial" w:hAnsi="Arial" w:cs="Arial"/>
          <w:sz w:val="20"/>
          <w:szCs w:val="20"/>
        </w:rPr>
        <w:t>In respect of any information s</w:t>
      </w:r>
      <w:r w:rsidR="0059672B">
        <w:rPr>
          <w:rFonts w:ascii="Arial" w:hAnsi="Arial" w:cs="Arial"/>
          <w:sz w:val="20"/>
          <w:szCs w:val="20"/>
        </w:rPr>
        <w:t>ubmitted by a Supplier</w:t>
      </w:r>
      <w:r w:rsidRPr="0085506F">
        <w:rPr>
          <w:rFonts w:ascii="Arial" w:hAnsi="Arial" w:cs="Arial"/>
          <w:sz w:val="20"/>
          <w:szCs w:val="20"/>
        </w:rPr>
        <w:t xml:space="preserve"> that it considers to be commercially s</w:t>
      </w:r>
      <w:r w:rsidR="0059672B">
        <w:rPr>
          <w:rFonts w:ascii="Arial" w:hAnsi="Arial" w:cs="Arial"/>
          <w:sz w:val="20"/>
          <w:szCs w:val="20"/>
        </w:rPr>
        <w:t xml:space="preserve">ensitive the Supplier </w:t>
      </w:r>
      <w:r w:rsidRPr="0085506F">
        <w:rPr>
          <w:rFonts w:ascii="Arial" w:hAnsi="Arial" w:cs="Arial"/>
          <w:sz w:val="20"/>
          <w:szCs w:val="20"/>
        </w:rPr>
        <w:t>should indicate the following in their PQQ Response:</w:t>
      </w:r>
    </w:p>
    <w:p w:rsidR="00B75636" w:rsidRPr="0085506F" w:rsidRDefault="00B75636" w:rsidP="00B75636">
      <w:pPr>
        <w:tabs>
          <w:tab w:val="left" w:pos="0"/>
        </w:tabs>
        <w:spacing w:after="0" w:line="240" w:lineRule="auto"/>
        <w:jc w:val="both"/>
        <w:rPr>
          <w:rFonts w:ascii="Arial" w:hAnsi="Arial" w:cs="Arial"/>
          <w:sz w:val="20"/>
          <w:szCs w:val="20"/>
        </w:rPr>
      </w:pPr>
    </w:p>
    <w:p w:rsidR="00B75636" w:rsidRPr="00D75685" w:rsidRDefault="00B75636" w:rsidP="00B75636">
      <w:pPr>
        <w:pStyle w:val="ListParagraph"/>
        <w:numPr>
          <w:ilvl w:val="0"/>
          <w:numId w:val="31"/>
        </w:numPr>
        <w:spacing w:after="0" w:line="240" w:lineRule="auto"/>
        <w:jc w:val="both"/>
        <w:rPr>
          <w:rFonts w:ascii="Arial" w:hAnsi="Arial" w:cs="Arial"/>
          <w:sz w:val="20"/>
          <w:szCs w:val="20"/>
        </w:rPr>
      </w:pPr>
      <w:r w:rsidRPr="00D75685">
        <w:rPr>
          <w:rFonts w:ascii="Arial" w:hAnsi="Arial" w:cs="Arial"/>
          <w:sz w:val="20"/>
          <w:szCs w:val="20"/>
        </w:rPr>
        <w:t>Clearly identify such information as commercially sensitive;</w:t>
      </w:r>
    </w:p>
    <w:p w:rsidR="00B75636" w:rsidRPr="00D75685" w:rsidRDefault="00B75636" w:rsidP="00B75636">
      <w:pPr>
        <w:pStyle w:val="ListParagraph"/>
        <w:numPr>
          <w:ilvl w:val="0"/>
          <w:numId w:val="31"/>
        </w:numPr>
        <w:spacing w:after="0" w:line="240" w:lineRule="auto"/>
        <w:jc w:val="both"/>
        <w:rPr>
          <w:rFonts w:ascii="Arial" w:hAnsi="Arial" w:cs="Arial"/>
          <w:sz w:val="20"/>
          <w:szCs w:val="20"/>
        </w:rPr>
      </w:pPr>
      <w:r w:rsidRPr="00D75685">
        <w:rPr>
          <w:rFonts w:ascii="Arial" w:hAnsi="Arial" w:cs="Arial"/>
          <w:sz w:val="20"/>
          <w:szCs w:val="20"/>
        </w:rPr>
        <w:t>Explain the potential implications of disc</w:t>
      </w:r>
      <w:r w:rsidR="00003856">
        <w:rPr>
          <w:rFonts w:ascii="Arial" w:hAnsi="Arial" w:cs="Arial"/>
          <w:sz w:val="20"/>
          <w:szCs w:val="20"/>
        </w:rPr>
        <w:t>losure of such information; and</w:t>
      </w:r>
    </w:p>
    <w:p w:rsidR="00B75636" w:rsidRPr="00D75685" w:rsidRDefault="00B75636" w:rsidP="00B75636">
      <w:pPr>
        <w:pStyle w:val="ListParagraph"/>
        <w:numPr>
          <w:ilvl w:val="0"/>
          <w:numId w:val="31"/>
        </w:numPr>
        <w:spacing w:after="0" w:line="240" w:lineRule="auto"/>
        <w:jc w:val="both"/>
        <w:rPr>
          <w:rFonts w:ascii="Arial" w:hAnsi="Arial" w:cs="Arial"/>
          <w:sz w:val="20"/>
          <w:szCs w:val="20"/>
        </w:rPr>
      </w:pPr>
      <w:r w:rsidRPr="00D75685">
        <w:rPr>
          <w:rFonts w:ascii="Arial" w:hAnsi="Arial" w:cs="Arial"/>
          <w:sz w:val="20"/>
          <w:szCs w:val="20"/>
        </w:rPr>
        <w:t>Provide an estimate of the period of time dur</w:t>
      </w:r>
      <w:r w:rsidR="0059672B">
        <w:rPr>
          <w:rFonts w:ascii="Arial" w:hAnsi="Arial" w:cs="Arial"/>
          <w:sz w:val="20"/>
          <w:szCs w:val="20"/>
        </w:rPr>
        <w:t>ing which the Supplier</w:t>
      </w:r>
      <w:r w:rsidRPr="00D75685">
        <w:rPr>
          <w:rFonts w:ascii="Arial" w:hAnsi="Arial" w:cs="Arial"/>
          <w:sz w:val="20"/>
          <w:szCs w:val="20"/>
        </w:rPr>
        <w:t xml:space="preserve"> believes that such information will</w:t>
      </w:r>
      <w:r w:rsidR="00003856">
        <w:rPr>
          <w:rFonts w:ascii="Arial" w:hAnsi="Arial" w:cs="Arial"/>
          <w:sz w:val="20"/>
          <w:szCs w:val="20"/>
        </w:rPr>
        <w:t xml:space="preserve"> remain commercially sensitive.</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59672B"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Where a Supplier</w:t>
      </w:r>
      <w:r w:rsidR="00B75636" w:rsidRPr="0085506F">
        <w:rPr>
          <w:rFonts w:ascii="Arial" w:hAnsi="Arial" w:cs="Arial"/>
          <w:sz w:val="20"/>
          <w:szCs w:val="20"/>
        </w:rPr>
        <w:t xml:space="preserve"> identifies information as commercially sensitive, the Authority will endeavour to maintain confidentiality of that </w:t>
      </w:r>
      <w:r>
        <w:rPr>
          <w:rFonts w:ascii="Arial" w:hAnsi="Arial" w:cs="Arial"/>
          <w:sz w:val="20"/>
          <w:szCs w:val="20"/>
        </w:rPr>
        <w:t>information. Suppliers</w:t>
      </w:r>
      <w:r w:rsidR="00B75636" w:rsidRPr="0085506F">
        <w:rPr>
          <w:rFonts w:ascii="Arial" w:hAnsi="Arial" w:cs="Arial"/>
          <w:sz w:val="20"/>
          <w:szCs w:val="20"/>
        </w:rPr>
        <w:t xml:space="preserve"> should note, however, that even where information is identified as commercially sensitive, the Authority may be required to disclose such information in accordance with the </w:t>
      </w:r>
      <w:r w:rsidR="00B75636" w:rsidRPr="00D75685">
        <w:rPr>
          <w:rFonts w:ascii="Arial" w:hAnsi="Arial" w:cs="Arial"/>
          <w:sz w:val="20"/>
          <w:szCs w:val="20"/>
        </w:rPr>
        <w:t>FOIA or EIR.</w:t>
      </w:r>
      <w:r w:rsidR="00B75636" w:rsidRPr="0085506F">
        <w:rPr>
          <w:rFonts w:ascii="Arial" w:hAnsi="Arial" w:cs="Arial"/>
          <w:sz w:val="20"/>
          <w:szCs w:val="20"/>
        </w:rPr>
        <w:t xml:space="preserve"> In particular, the Authority is required to form an independent judgment concerning whether the information is exempt from disclosure under the </w:t>
      </w:r>
      <w:r w:rsidR="00B75636" w:rsidRPr="00D75685">
        <w:rPr>
          <w:rFonts w:ascii="Arial" w:hAnsi="Arial" w:cs="Arial"/>
          <w:sz w:val="20"/>
          <w:szCs w:val="20"/>
        </w:rPr>
        <w:t>FOIA or EIR</w:t>
      </w:r>
      <w:r w:rsidR="00B75636" w:rsidRPr="0085506F">
        <w:rPr>
          <w:rFonts w:ascii="Arial" w:hAnsi="Arial" w:cs="Arial"/>
          <w:sz w:val="20"/>
          <w:szCs w:val="20"/>
        </w:rPr>
        <w:t xml:space="preserve"> and (where relevant) whether the public interest favours disclosure or not. Accordingly, the Authority cannot guarantee that any information marked “confidential” or “commercially sensitive” will not be disclosed.</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5506F">
        <w:rPr>
          <w:rFonts w:ascii="Arial" w:hAnsi="Arial" w:cs="Arial"/>
          <w:sz w:val="20"/>
          <w:szCs w:val="20"/>
        </w:rPr>
        <w:t>The Authority will not be held liable for any loss or prejudice caused by the disclosure of information that:</w:t>
      </w:r>
    </w:p>
    <w:p w:rsidR="00B75636" w:rsidRDefault="00B75636" w:rsidP="00B75636">
      <w:pPr>
        <w:tabs>
          <w:tab w:val="left" w:pos="0"/>
        </w:tabs>
        <w:spacing w:after="0" w:line="240" w:lineRule="auto"/>
        <w:jc w:val="both"/>
        <w:rPr>
          <w:rFonts w:ascii="Arial" w:hAnsi="Arial" w:cs="Arial"/>
          <w:sz w:val="20"/>
          <w:szCs w:val="20"/>
        </w:rPr>
      </w:pPr>
    </w:p>
    <w:p w:rsidR="00B75636" w:rsidRPr="00D75685" w:rsidRDefault="00B75636" w:rsidP="00B75636">
      <w:pPr>
        <w:pStyle w:val="ListParagraph"/>
        <w:numPr>
          <w:ilvl w:val="0"/>
          <w:numId w:val="28"/>
        </w:numPr>
        <w:tabs>
          <w:tab w:val="left" w:pos="0"/>
        </w:tabs>
        <w:spacing w:after="0" w:line="240" w:lineRule="auto"/>
        <w:jc w:val="both"/>
        <w:rPr>
          <w:rFonts w:ascii="Arial" w:hAnsi="Arial" w:cs="Arial"/>
          <w:sz w:val="20"/>
          <w:szCs w:val="20"/>
        </w:rPr>
      </w:pPr>
      <w:r w:rsidRPr="00D75685">
        <w:rPr>
          <w:rFonts w:ascii="Arial" w:hAnsi="Arial" w:cs="Arial"/>
          <w:sz w:val="20"/>
          <w:szCs w:val="20"/>
        </w:rPr>
        <w:t>Has not been clearly marked as confidential or commercially sensitive; or</w:t>
      </w:r>
    </w:p>
    <w:p w:rsidR="00B75636" w:rsidRPr="00D75685" w:rsidRDefault="00B75636" w:rsidP="00B75636">
      <w:pPr>
        <w:pStyle w:val="ListParagraph"/>
        <w:numPr>
          <w:ilvl w:val="0"/>
          <w:numId w:val="28"/>
        </w:numPr>
        <w:spacing w:after="0" w:line="240" w:lineRule="auto"/>
        <w:jc w:val="both"/>
        <w:rPr>
          <w:rFonts w:ascii="Arial" w:hAnsi="Arial" w:cs="Arial"/>
          <w:sz w:val="20"/>
          <w:szCs w:val="20"/>
        </w:rPr>
      </w:pPr>
      <w:r w:rsidRPr="00D75685">
        <w:rPr>
          <w:rFonts w:ascii="Arial" w:hAnsi="Arial" w:cs="Arial"/>
          <w:sz w:val="20"/>
          <w:szCs w:val="20"/>
        </w:rPr>
        <w:t>Does not fall into a category of information that is exempt from disclosure under the FOIA or EIR; or</w:t>
      </w:r>
    </w:p>
    <w:p w:rsidR="00B75636" w:rsidRPr="00D75685" w:rsidRDefault="00B75636" w:rsidP="00B75636">
      <w:pPr>
        <w:pStyle w:val="ListParagraph"/>
        <w:numPr>
          <w:ilvl w:val="0"/>
          <w:numId w:val="28"/>
        </w:numPr>
        <w:spacing w:after="0" w:line="240" w:lineRule="auto"/>
        <w:jc w:val="both"/>
        <w:rPr>
          <w:rFonts w:ascii="Arial" w:hAnsi="Arial" w:cs="Arial"/>
          <w:sz w:val="20"/>
          <w:szCs w:val="20"/>
        </w:rPr>
      </w:pPr>
      <w:r w:rsidRPr="00D75685">
        <w:rPr>
          <w:rFonts w:ascii="Arial" w:hAnsi="Arial" w:cs="Arial"/>
          <w:sz w:val="20"/>
          <w:szCs w:val="20"/>
        </w:rPr>
        <w:t>Notwithstanding the previous paragraphs, in any circumstances where it is in the public interest to disclose any such information and where there is no absolute statutor</w:t>
      </w:r>
      <w:r w:rsidR="00003856">
        <w:rPr>
          <w:rFonts w:ascii="Arial" w:hAnsi="Arial" w:cs="Arial"/>
          <w:sz w:val="20"/>
          <w:szCs w:val="20"/>
        </w:rPr>
        <w:t>y duty to withhold information.</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59672B"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Where a Supplier</w:t>
      </w:r>
      <w:r w:rsidR="00B75636" w:rsidRPr="0085506F">
        <w:rPr>
          <w:rFonts w:ascii="Arial" w:hAnsi="Arial" w:cs="Arial"/>
          <w:sz w:val="20"/>
          <w:szCs w:val="20"/>
        </w:rPr>
        <w:t xml:space="preserve"> receives a request for information relating to this procurement exercise under the FOIA or EIR during the procurement exercise, this should be immediately passed on to the Auth</w:t>
      </w:r>
      <w:r>
        <w:rPr>
          <w:rFonts w:ascii="Arial" w:hAnsi="Arial" w:cs="Arial"/>
          <w:sz w:val="20"/>
          <w:szCs w:val="20"/>
        </w:rPr>
        <w:t>ority and the Supplier</w:t>
      </w:r>
      <w:r w:rsidR="00B75636" w:rsidRPr="0085506F">
        <w:rPr>
          <w:rFonts w:ascii="Arial" w:hAnsi="Arial" w:cs="Arial"/>
          <w:sz w:val="20"/>
          <w:szCs w:val="20"/>
        </w:rPr>
        <w:t xml:space="preserve"> should not attempt to answer the request without first consulting with the Authority.</w:t>
      </w:r>
    </w:p>
    <w:p w:rsidR="00B75636" w:rsidRDefault="00B75636" w:rsidP="00B37AB7">
      <w:pPr>
        <w:pStyle w:val="Heading1"/>
        <w:numPr>
          <w:ilvl w:val="0"/>
          <w:numId w:val="2"/>
        </w:numPr>
        <w:rPr>
          <w:rFonts w:cs="Arial"/>
        </w:rPr>
      </w:pPr>
      <w:bookmarkStart w:id="118" w:name="_Toc474909309"/>
      <w:r>
        <w:rPr>
          <w:rFonts w:cs="Arial"/>
        </w:rPr>
        <w:t>Procurement Transparency</w:t>
      </w:r>
      <w:bookmarkEnd w:id="118"/>
    </w:p>
    <w:p w:rsidR="00325155" w:rsidRDefault="0059672B" w:rsidP="00325155">
      <w:pPr>
        <w:tabs>
          <w:tab w:val="left" w:pos="0"/>
        </w:tabs>
        <w:spacing w:after="0" w:line="240" w:lineRule="auto"/>
        <w:ind w:left="720"/>
        <w:jc w:val="both"/>
        <w:rPr>
          <w:rFonts w:ascii="Arial" w:hAnsi="Arial" w:cs="Arial"/>
          <w:b/>
          <w:sz w:val="20"/>
          <w:szCs w:val="20"/>
        </w:rPr>
      </w:pPr>
      <w:r>
        <w:rPr>
          <w:rFonts w:ascii="Arial" w:hAnsi="Arial" w:cs="Arial"/>
          <w:sz w:val="20"/>
          <w:szCs w:val="20"/>
        </w:rPr>
        <w:t>Suppliers</w:t>
      </w:r>
      <w:r w:rsidR="00B75636" w:rsidRPr="0085506F">
        <w:rPr>
          <w:rFonts w:ascii="Arial" w:hAnsi="Arial" w:cs="Arial"/>
          <w:sz w:val="20"/>
          <w:szCs w:val="20"/>
        </w:rPr>
        <w:t xml:space="preserve"> should note that the government has set out the need for greater transparency in public sector procurement.</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 xml:space="preserve">Potential Providers and those organisations submitting a PQQ Response should be aware that if they are </w:t>
      </w:r>
      <w:r w:rsidR="0059672B">
        <w:rPr>
          <w:rFonts w:ascii="Arial" w:hAnsi="Arial" w:cs="Arial"/>
          <w:sz w:val="20"/>
          <w:szCs w:val="20"/>
        </w:rPr>
        <w:t xml:space="preserve">admitted on to the DPS and </w:t>
      </w:r>
      <w:r w:rsidRPr="008B161B">
        <w:rPr>
          <w:rFonts w:ascii="Arial" w:hAnsi="Arial" w:cs="Arial"/>
          <w:sz w:val="20"/>
          <w:szCs w:val="20"/>
        </w:rPr>
        <w:t xml:space="preserve">awarded a </w:t>
      </w:r>
      <w:r w:rsidR="0059672B">
        <w:rPr>
          <w:rFonts w:ascii="Arial" w:hAnsi="Arial" w:cs="Arial"/>
          <w:sz w:val="20"/>
          <w:szCs w:val="20"/>
        </w:rPr>
        <w:t xml:space="preserve">Call Off </w:t>
      </w:r>
      <w:r w:rsidRPr="008B161B">
        <w:rPr>
          <w:rFonts w:ascii="Arial" w:hAnsi="Arial" w:cs="Arial"/>
          <w:sz w:val="20"/>
          <w:szCs w:val="20"/>
        </w:rPr>
        <w:t>contract, the tender documents and any result</w:t>
      </w:r>
      <w:r w:rsidR="002216E9">
        <w:rPr>
          <w:rFonts w:ascii="Arial" w:hAnsi="Arial" w:cs="Arial"/>
          <w:sz w:val="20"/>
          <w:szCs w:val="20"/>
        </w:rPr>
        <w:t xml:space="preserve">ing contract between a </w:t>
      </w:r>
      <w:r w:rsidR="0059672B">
        <w:rPr>
          <w:rFonts w:ascii="Arial" w:hAnsi="Arial" w:cs="Arial"/>
          <w:sz w:val="20"/>
          <w:szCs w:val="20"/>
        </w:rPr>
        <w:t xml:space="preserve">Provider and a Contracting </w:t>
      </w:r>
      <w:r>
        <w:rPr>
          <w:rFonts w:ascii="Arial" w:hAnsi="Arial" w:cs="Arial"/>
          <w:sz w:val="20"/>
          <w:szCs w:val="20"/>
        </w:rPr>
        <w:t>Authority may</w:t>
      </w:r>
      <w:r w:rsidRPr="008B161B">
        <w:rPr>
          <w:rFonts w:ascii="Arial" w:hAnsi="Arial" w:cs="Arial"/>
          <w:sz w:val="20"/>
          <w:szCs w:val="20"/>
        </w:rPr>
        <w:t xml:space="preserve"> be published on a designated website. In some circumstances, limited redactions will be made to some contracts before they are published in order to comply with existing law and for the protec</w:t>
      </w:r>
      <w:r w:rsidR="00003856">
        <w:rPr>
          <w:rFonts w:ascii="Arial" w:hAnsi="Arial" w:cs="Arial"/>
          <w:sz w:val="20"/>
          <w:szCs w:val="20"/>
        </w:rPr>
        <w:t>tion of national security.</w:t>
      </w:r>
    </w:p>
    <w:p w:rsidR="00B75636" w:rsidRDefault="00B75636" w:rsidP="00B37AB7">
      <w:pPr>
        <w:pStyle w:val="Heading1"/>
        <w:numPr>
          <w:ilvl w:val="0"/>
          <w:numId w:val="2"/>
        </w:numPr>
        <w:rPr>
          <w:rFonts w:cs="Arial"/>
        </w:rPr>
      </w:pPr>
      <w:bookmarkStart w:id="119" w:name="_Toc474909310"/>
      <w:r>
        <w:rPr>
          <w:rFonts w:cs="Arial"/>
        </w:rPr>
        <w:t>Disclaimers</w:t>
      </w:r>
      <w:bookmarkEnd w:id="119"/>
      <w:r>
        <w:rPr>
          <w:rFonts w:cs="Arial"/>
        </w:rPr>
        <w:t xml:space="preserve"> </w:t>
      </w:r>
    </w:p>
    <w:p w:rsidR="00325155" w:rsidRDefault="005542AC"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Whilst the information in the</w:t>
      </w:r>
      <w:r w:rsidR="00B75636" w:rsidRPr="008B161B">
        <w:rPr>
          <w:rFonts w:ascii="Arial" w:hAnsi="Arial" w:cs="Arial"/>
          <w:sz w:val="20"/>
          <w:szCs w:val="20"/>
        </w:rPr>
        <w:t xml:space="preserve"> PQQ and any Due Diligence Information and supporting documents have been prepared in good faith, this PQQ does not purport to be comprehensive and has not been independently verified.</w:t>
      </w:r>
    </w:p>
    <w:p w:rsidR="00B75636" w:rsidRDefault="00B75636" w:rsidP="00B75636">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Neither the Authority nor its respective advisors, directors, officers, members, partners, employees, other staff or agents:</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B75636" w:rsidRDefault="00B75636" w:rsidP="00B75636">
      <w:pPr>
        <w:pStyle w:val="BodyText"/>
        <w:numPr>
          <w:ilvl w:val="0"/>
          <w:numId w:val="29"/>
        </w:numPr>
        <w:spacing w:after="120"/>
        <w:rPr>
          <w:sz w:val="20"/>
          <w:szCs w:val="20"/>
        </w:rPr>
      </w:pPr>
      <w:r>
        <w:rPr>
          <w:sz w:val="20"/>
          <w:szCs w:val="20"/>
        </w:rPr>
        <w:t>M</w:t>
      </w:r>
      <w:r w:rsidRPr="0052137B">
        <w:rPr>
          <w:sz w:val="20"/>
          <w:szCs w:val="20"/>
        </w:rPr>
        <w:t>akes any representation or warranty (express or implied) as to the accuracy, reasonableness or completeness of the PQQ documentation; or</w:t>
      </w:r>
    </w:p>
    <w:p w:rsidR="00B75636" w:rsidRPr="0052137B" w:rsidRDefault="00B75636" w:rsidP="00B75636">
      <w:pPr>
        <w:pStyle w:val="BodyText"/>
        <w:numPr>
          <w:ilvl w:val="0"/>
          <w:numId w:val="29"/>
        </w:numPr>
        <w:spacing w:after="120"/>
        <w:rPr>
          <w:sz w:val="20"/>
          <w:szCs w:val="20"/>
        </w:rPr>
      </w:pPr>
      <w:r>
        <w:rPr>
          <w:sz w:val="20"/>
          <w:szCs w:val="20"/>
        </w:rPr>
        <w:t>A</w:t>
      </w:r>
      <w:r w:rsidRPr="0052137B">
        <w:rPr>
          <w:sz w:val="20"/>
          <w:szCs w:val="20"/>
        </w:rPr>
        <w:t xml:space="preserve">ccepts any responsibility for the information contained in the PQQ documentation or for the fairness, accuracy or completeness of that information nor shall any of them be liable </w:t>
      </w:r>
      <w:r w:rsidRPr="0052137B">
        <w:rPr>
          <w:sz w:val="20"/>
          <w:szCs w:val="20"/>
        </w:rPr>
        <w:lastRenderedPageBreak/>
        <w:t>for any loss or damage (other than in respect of fraudulent misrepresentation) arising as a result of reliance on such information or any subsequent communication.</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Any person considering making a decision to enter into co</w:t>
      </w:r>
      <w:r w:rsidR="0059672B">
        <w:rPr>
          <w:rFonts w:ascii="Arial" w:hAnsi="Arial" w:cs="Arial"/>
          <w:sz w:val="20"/>
          <w:szCs w:val="20"/>
        </w:rPr>
        <w:t xml:space="preserve">ntractual relationships with a </w:t>
      </w:r>
      <w:r w:rsidR="002216E9">
        <w:rPr>
          <w:rFonts w:ascii="Arial" w:hAnsi="Arial" w:cs="Arial"/>
          <w:sz w:val="20"/>
          <w:szCs w:val="20"/>
        </w:rPr>
        <w:t xml:space="preserve">Contracting </w:t>
      </w:r>
      <w:r w:rsidR="002216E9" w:rsidRPr="008B161B">
        <w:rPr>
          <w:rFonts w:ascii="Arial" w:hAnsi="Arial" w:cs="Arial"/>
          <w:sz w:val="20"/>
          <w:szCs w:val="20"/>
        </w:rPr>
        <w:t>Authority</w:t>
      </w:r>
      <w:r w:rsidRPr="008B161B">
        <w:rPr>
          <w:rFonts w:ascii="Arial" w:hAnsi="Arial" w:cs="Arial"/>
          <w:sz w:val="20"/>
          <w:szCs w:val="20"/>
        </w:rPr>
        <w:t xml:space="preserve"> should make their own investigations and own independent assessment of the </w:t>
      </w:r>
      <w:r w:rsidR="0059672B">
        <w:rPr>
          <w:rFonts w:ascii="Arial" w:hAnsi="Arial" w:cs="Arial"/>
          <w:sz w:val="20"/>
          <w:szCs w:val="20"/>
        </w:rPr>
        <w:t xml:space="preserve">Contracting </w:t>
      </w:r>
      <w:r w:rsidRPr="008B161B">
        <w:rPr>
          <w:rFonts w:ascii="Arial" w:hAnsi="Arial" w:cs="Arial"/>
          <w:sz w:val="20"/>
          <w:szCs w:val="20"/>
        </w:rPr>
        <w:t>Authority, and should seek their own professional financial and legal advice. For the avoidance of doubt, the provision of clarification or further information in relation to the PQQ documentation, or any other associated documents will only be provided following a query ma</w:t>
      </w:r>
      <w:r>
        <w:rPr>
          <w:rFonts w:ascii="Arial" w:hAnsi="Arial" w:cs="Arial"/>
          <w:sz w:val="20"/>
          <w:szCs w:val="20"/>
        </w:rPr>
        <w:t xml:space="preserve">de in accordance with </w:t>
      </w:r>
      <w:r w:rsidR="005542AC" w:rsidRPr="00800634">
        <w:rPr>
          <w:rFonts w:ascii="Arial" w:hAnsi="Arial" w:cs="Arial"/>
          <w:sz w:val="20"/>
          <w:szCs w:val="20"/>
        </w:rPr>
        <w:t>paragraph 18</w:t>
      </w:r>
      <w:r w:rsidRPr="00800634">
        <w:rPr>
          <w:rFonts w:ascii="Arial" w:hAnsi="Arial" w:cs="Arial"/>
          <w:sz w:val="20"/>
          <w:szCs w:val="20"/>
        </w:rPr>
        <w:t>.</w:t>
      </w:r>
    </w:p>
    <w:p w:rsidR="00B75636" w:rsidRDefault="00B75636" w:rsidP="00B37AB7">
      <w:pPr>
        <w:pStyle w:val="Heading1"/>
        <w:numPr>
          <w:ilvl w:val="0"/>
          <w:numId w:val="2"/>
        </w:numPr>
        <w:rPr>
          <w:rFonts w:cs="Arial"/>
        </w:rPr>
      </w:pPr>
      <w:bookmarkStart w:id="120" w:name="_Toc474909311"/>
      <w:r>
        <w:rPr>
          <w:rFonts w:cs="Arial"/>
        </w:rPr>
        <w:t>Canvassing</w:t>
      </w:r>
      <w:bookmarkEnd w:id="120"/>
      <w:r>
        <w:rPr>
          <w:rFonts w:cs="Arial"/>
        </w:rPr>
        <w:t xml:space="preserve"> </w:t>
      </w: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lang w:val="en-US"/>
        </w:rPr>
        <w:t xml:space="preserve">Any </w:t>
      </w:r>
      <w:r w:rsidR="00917D61">
        <w:rPr>
          <w:rFonts w:ascii="Arial" w:hAnsi="Arial" w:cs="Arial"/>
          <w:sz w:val="20"/>
          <w:szCs w:val="20"/>
          <w:lang w:val="en-US"/>
        </w:rPr>
        <w:t xml:space="preserve">Supplier or </w:t>
      </w:r>
      <w:r w:rsidRPr="008B161B">
        <w:rPr>
          <w:rFonts w:ascii="Arial" w:hAnsi="Arial" w:cs="Arial"/>
          <w:sz w:val="20"/>
          <w:szCs w:val="20"/>
          <w:lang w:val="en-US"/>
        </w:rPr>
        <w:t xml:space="preserve">Potential Provider </w:t>
      </w:r>
      <w:r w:rsidR="00917D61">
        <w:rPr>
          <w:rFonts w:ascii="Arial" w:hAnsi="Arial" w:cs="Arial"/>
          <w:sz w:val="20"/>
          <w:szCs w:val="20"/>
          <w:lang w:val="en-US"/>
        </w:rPr>
        <w:t xml:space="preserve">admitted to the DPS </w:t>
      </w:r>
      <w:r w:rsidRPr="008B161B">
        <w:rPr>
          <w:rFonts w:ascii="Arial" w:hAnsi="Arial" w:cs="Arial"/>
          <w:sz w:val="20"/>
          <w:szCs w:val="20"/>
          <w:lang w:val="en-US"/>
        </w:rPr>
        <w:t xml:space="preserve">who directly or indirectly canvasses any officer, member, employee, or agent of the Authority or its members or any other relevant body or any of its officers or members concerning the resulting contract or who directly or indirectly obtains or attempts to obtain information from any such officer, member, employee or agent concerning any other </w:t>
      </w:r>
      <w:r w:rsidR="00917D61">
        <w:rPr>
          <w:rFonts w:ascii="Arial" w:hAnsi="Arial" w:cs="Arial"/>
          <w:sz w:val="20"/>
          <w:szCs w:val="20"/>
          <w:lang w:val="en-US"/>
        </w:rPr>
        <w:t xml:space="preserve">Supplier or </w:t>
      </w:r>
      <w:r w:rsidRPr="008B161B">
        <w:rPr>
          <w:rFonts w:ascii="Arial" w:hAnsi="Arial" w:cs="Arial"/>
          <w:sz w:val="20"/>
          <w:szCs w:val="20"/>
        </w:rPr>
        <w:t>Potential Provider</w:t>
      </w:r>
      <w:r w:rsidRPr="008B161B">
        <w:rPr>
          <w:rFonts w:ascii="Arial" w:hAnsi="Arial" w:cs="Arial"/>
          <w:sz w:val="20"/>
          <w:szCs w:val="20"/>
          <w:lang w:val="en-US"/>
        </w:rPr>
        <w:t>, PQQ Response or proposed PQQ Response will be disqualified from this procurement exercise.</w:t>
      </w:r>
    </w:p>
    <w:p w:rsidR="00B75636" w:rsidRDefault="00B75636" w:rsidP="00B37AB7">
      <w:pPr>
        <w:pStyle w:val="Heading1"/>
        <w:numPr>
          <w:ilvl w:val="0"/>
          <w:numId w:val="2"/>
        </w:numPr>
        <w:rPr>
          <w:rFonts w:cs="Arial"/>
        </w:rPr>
      </w:pPr>
      <w:bookmarkStart w:id="121" w:name="_Toc474909312"/>
      <w:r>
        <w:rPr>
          <w:rFonts w:cs="Arial"/>
        </w:rPr>
        <w:t>Additional Information</w:t>
      </w:r>
      <w:bookmarkEnd w:id="121"/>
    </w:p>
    <w:p w:rsidR="00325155" w:rsidRDefault="00917D61"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The Supplier</w:t>
      </w:r>
      <w:r w:rsidR="00B75636" w:rsidRPr="008B161B">
        <w:rPr>
          <w:rFonts w:ascii="Arial" w:hAnsi="Arial" w:cs="Arial"/>
          <w:sz w:val="20"/>
          <w:szCs w:val="20"/>
        </w:rPr>
        <w:t xml:space="preserve"> shall ensure that each and every sub-contractor, consortium member and adviser abides by the terms of these instructions and the conditions relating to submission of a PQQ Response.</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The Authority reserves the right to amend, add to or withdraw all or any part of this PQQ at any time during the procurement exercise.</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410C5"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The Supplier</w:t>
      </w:r>
      <w:r w:rsidR="00B75636" w:rsidRPr="008B161B">
        <w:rPr>
          <w:rFonts w:ascii="Arial" w:hAnsi="Arial" w:cs="Arial"/>
          <w:sz w:val="20"/>
          <w:szCs w:val="20"/>
        </w:rPr>
        <w:t xml:space="preserve"> shall not make contact with any other employee, agent or consultant of the Authority who is in any way connected with this PQQ during the period of this procurement exercise, unless instructed otherwise by the Authority.</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All material issued in connection with this PQQ shall remain the property of the Authority and/or any other relevant body as applicable and shall be used only for the purpose of this procurement exercise. All background and supporting documentation and due diligence information provided by the Authority for the purpose of bett</w:t>
      </w:r>
      <w:r w:rsidR="00B410C5">
        <w:rPr>
          <w:rFonts w:ascii="Arial" w:hAnsi="Arial" w:cs="Arial"/>
          <w:sz w:val="20"/>
          <w:szCs w:val="20"/>
        </w:rPr>
        <w:t>er informing Suppliers</w:t>
      </w:r>
      <w:r w:rsidRPr="008B161B">
        <w:rPr>
          <w:rFonts w:ascii="Arial" w:hAnsi="Arial" w:cs="Arial"/>
          <w:sz w:val="20"/>
          <w:szCs w:val="20"/>
        </w:rPr>
        <w:t xml:space="preserve"> shall be either returned to the Authority or securely des</w:t>
      </w:r>
      <w:r w:rsidR="00B410C5">
        <w:rPr>
          <w:rFonts w:ascii="Arial" w:hAnsi="Arial" w:cs="Arial"/>
          <w:sz w:val="20"/>
          <w:szCs w:val="20"/>
        </w:rPr>
        <w:t>troyed by the Supplier</w:t>
      </w:r>
      <w:r w:rsidRPr="008B161B">
        <w:rPr>
          <w:rFonts w:ascii="Arial" w:hAnsi="Arial" w:cs="Arial"/>
          <w:sz w:val="20"/>
          <w:szCs w:val="20"/>
        </w:rPr>
        <w:t xml:space="preserve"> (at the Authority’s option) at the conclusion of the procurement exercise.</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The PQQ is issued on the basis that nothing contained in it shall constitute an inducement or incentive nor shall have in any other way</w:t>
      </w:r>
      <w:r w:rsidR="00B410C5">
        <w:rPr>
          <w:rFonts w:ascii="Arial" w:hAnsi="Arial" w:cs="Arial"/>
          <w:sz w:val="20"/>
          <w:szCs w:val="20"/>
        </w:rPr>
        <w:t xml:space="preserve"> persuaded a Supplier </w:t>
      </w:r>
      <w:r w:rsidRPr="008B161B">
        <w:rPr>
          <w:rFonts w:ascii="Arial" w:hAnsi="Arial" w:cs="Arial"/>
          <w:sz w:val="20"/>
          <w:szCs w:val="20"/>
        </w:rPr>
        <w:t>to submit a PQQ Response or enter into any other contractual agreement.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The Authority will</w:t>
      </w:r>
      <w:r w:rsidR="00B410C5">
        <w:rPr>
          <w:rFonts w:ascii="Arial" w:hAnsi="Arial" w:cs="Arial"/>
          <w:sz w:val="20"/>
          <w:szCs w:val="20"/>
        </w:rPr>
        <w:t xml:space="preserve"> disqualify a Supplier where the Supplier</w:t>
      </w:r>
      <w:r w:rsidRPr="008B161B">
        <w:rPr>
          <w:rFonts w:ascii="Arial" w:hAnsi="Arial" w:cs="Arial"/>
          <w:sz w:val="20"/>
          <w:szCs w:val="20"/>
        </w:rPr>
        <w:t xml:space="preserve"> fails to comply fully with the requirements of this PQQ or is guilty of a serious misrepresentation in supplying any information required in this document.</w:t>
      </w:r>
    </w:p>
    <w:p w:rsidR="00325155" w:rsidRPr="00325155" w:rsidRDefault="00325155" w:rsidP="00325155">
      <w:pPr>
        <w:tabs>
          <w:tab w:val="left" w:pos="0"/>
        </w:tabs>
        <w:spacing w:after="0" w:line="240" w:lineRule="auto"/>
        <w:jc w:val="both"/>
        <w:rPr>
          <w:rFonts w:ascii="Arial" w:hAnsi="Arial" w:cs="Arial"/>
          <w:sz w:val="20"/>
          <w:szCs w:val="20"/>
        </w:rPr>
      </w:pPr>
    </w:p>
    <w:p w:rsidR="00B75636" w:rsidRPr="008B161B" w:rsidRDefault="009A319D" w:rsidP="00B75636">
      <w:pPr>
        <w:tabs>
          <w:tab w:val="left" w:pos="0"/>
        </w:tabs>
        <w:spacing w:after="0" w:line="240" w:lineRule="auto"/>
        <w:jc w:val="both"/>
        <w:rPr>
          <w:rFonts w:ascii="Arial" w:hAnsi="Arial" w:cs="Arial"/>
          <w:sz w:val="20"/>
          <w:szCs w:val="20"/>
        </w:rPr>
      </w:pPr>
      <w:r>
        <w:rPr>
          <w:rFonts w:ascii="Arial" w:hAnsi="Arial" w:cs="Arial"/>
          <w:sz w:val="20"/>
          <w:szCs w:val="20"/>
        </w:rPr>
        <w:tab/>
      </w:r>
      <w:r w:rsidR="00B75636" w:rsidRPr="008B161B">
        <w:rPr>
          <w:rFonts w:ascii="Arial" w:hAnsi="Arial" w:cs="Arial"/>
          <w:sz w:val="20"/>
          <w:szCs w:val="20"/>
        </w:rPr>
        <w:t>The Authority reserves the right to:</w:t>
      </w:r>
    </w:p>
    <w:p w:rsidR="00325155" w:rsidRDefault="00B75636" w:rsidP="00325155">
      <w:pPr>
        <w:pStyle w:val="ListParagraph"/>
        <w:numPr>
          <w:ilvl w:val="0"/>
          <w:numId w:val="32"/>
        </w:numPr>
        <w:spacing w:line="240" w:lineRule="auto"/>
        <w:ind w:left="1080"/>
        <w:jc w:val="both"/>
        <w:rPr>
          <w:rFonts w:ascii="Arial" w:hAnsi="Arial" w:cs="Arial"/>
          <w:sz w:val="20"/>
          <w:szCs w:val="20"/>
        </w:rPr>
      </w:pPr>
      <w:r w:rsidRPr="00D75685">
        <w:rPr>
          <w:rFonts w:ascii="Arial" w:hAnsi="Arial" w:cs="Arial"/>
          <w:sz w:val="20"/>
          <w:szCs w:val="20"/>
        </w:rPr>
        <w:t xml:space="preserve">Reject a PQQ Response where there is a change of identity, control, financial standing or other factor </w:t>
      </w:r>
      <w:r w:rsidR="00B410C5">
        <w:rPr>
          <w:rFonts w:ascii="Arial" w:hAnsi="Arial" w:cs="Arial"/>
          <w:sz w:val="20"/>
          <w:szCs w:val="20"/>
        </w:rPr>
        <w:t>affecting the Supplier</w:t>
      </w:r>
      <w:r w:rsidRPr="00D75685">
        <w:rPr>
          <w:rFonts w:ascii="Arial" w:hAnsi="Arial" w:cs="Arial"/>
          <w:sz w:val="20"/>
          <w:szCs w:val="20"/>
        </w:rPr>
        <w:t xml:space="preserve"> impacting on the evaluation process; and/or</w:t>
      </w:r>
    </w:p>
    <w:p w:rsidR="00325155" w:rsidRDefault="00B75636" w:rsidP="00325155">
      <w:pPr>
        <w:pStyle w:val="ListParagraph"/>
        <w:numPr>
          <w:ilvl w:val="0"/>
          <w:numId w:val="30"/>
        </w:numPr>
        <w:spacing w:line="240" w:lineRule="auto"/>
        <w:ind w:left="1080"/>
        <w:jc w:val="both"/>
        <w:rPr>
          <w:rFonts w:ascii="Arial" w:hAnsi="Arial" w:cs="Arial"/>
          <w:sz w:val="20"/>
          <w:szCs w:val="20"/>
        </w:rPr>
      </w:pPr>
      <w:r>
        <w:rPr>
          <w:rFonts w:ascii="Arial" w:hAnsi="Arial" w:cs="Arial"/>
          <w:sz w:val="20"/>
          <w:szCs w:val="20"/>
        </w:rPr>
        <w:t>R</w:t>
      </w:r>
      <w:r w:rsidR="00B410C5">
        <w:rPr>
          <w:rFonts w:ascii="Arial" w:hAnsi="Arial" w:cs="Arial"/>
          <w:sz w:val="20"/>
          <w:szCs w:val="20"/>
        </w:rPr>
        <w:t xml:space="preserve">equire a Supplier </w:t>
      </w:r>
      <w:r w:rsidRPr="00D75685">
        <w:rPr>
          <w:rFonts w:ascii="Arial" w:hAnsi="Arial" w:cs="Arial"/>
          <w:sz w:val="20"/>
          <w:szCs w:val="20"/>
        </w:rPr>
        <w:t xml:space="preserve"> to clarify its PQQ Response in writing and/or provide additional information and failure to respond adequately will result in the PQQ </w:t>
      </w:r>
      <w:r w:rsidR="00F204FF">
        <w:rPr>
          <w:rFonts w:ascii="Arial" w:hAnsi="Arial" w:cs="Arial"/>
          <w:sz w:val="20"/>
          <w:szCs w:val="20"/>
        </w:rPr>
        <w:t>Response being rejected; and/or</w:t>
      </w:r>
    </w:p>
    <w:p w:rsidR="00325155" w:rsidRDefault="00B75636" w:rsidP="00325155">
      <w:pPr>
        <w:pStyle w:val="ListParagraph"/>
        <w:numPr>
          <w:ilvl w:val="0"/>
          <w:numId w:val="30"/>
        </w:numPr>
        <w:spacing w:line="240" w:lineRule="auto"/>
        <w:ind w:left="1080"/>
        <w:jc w:val="both"/>
        <w:rPr>
          <w:rFonts w:ascii="Arial" w:hAnsi="Arial" w:cs="Arial"/>
          <w:sz w:val="20"/>
          <w:szCs w:val="20"/>
        </w:rPr>
      </w:pPr>
      <w:r>
        <w:rPr>
          <w:rFonts w:ascii="Arial" w:hAnsi="Arial" w:cs="Arial"/>
          <w:sz w:val="20"/>
          <w:szCs w:val="20"/>
        </w:rPr>
        <w:t>R</w:t>
      </w:r>
      <w:r w:rsidRPr="00D75685">
        <w:rPr>
          <w:rFonts w:ascii="Arial" w:hAnsi="Arial" w:cs="Arial"/>
          <w:sz w:val="20"/>
          <w:szCs w:val="20"/>
        </w:rPr>
        <w:t>evisit information obtained in PQQ</w:t>
      </w:r>
      <w:r w:rsidR="00B410C5">
        <w:rPr>
          <w:rFonts w:ascii="Arial" w:hAnsi="Arial" w:cs="Arial"/>
          <w:sz w:val="20"/>
          <w:szCs w:val="20"/>
        </w:rPr>
        <w:t xml:space="preserve"> Responses and its inclusion on the DPS </w:t>
      </w:r>
      <w:r w:rsidRPr="00D75685">
        <w:rPr>
          <w:rFonts w:ascii="Arial" w:hAnsi="Arial" w:cs="Arial"/>
          <w:sz w:val="20"/>
          <w:szCs w:val="20"/>
        </w:rPr>
        <w:t>to take account of subsequent changes</w:t>
      </w:r>
      <w:r w:rsidR="00B410C5">
        <w:rPr>
          <w:rFonts w:ascii="Arial" w:hAnsi="Arial" w:cs="Arial"/>
          <w:sz w:val="20"/>
          <w:szCs w:val="20"/>
        </w:rPr>
        <w:t xml:space="preserve"> to Suppliers</w:t>
      </w:r>
      <w:r w:rsidRPr="00D75685">
        <w:rPr>
          <w:rFonts w:ascii="Arial" w:hAnsi="Arial" w:cs="Arial"/>
          <w:sz w:val="20"/>
          <w:szCs w:val="20"/>
        </w:rPr>
        <w:t xml:space="preserve"> circumstances. At any point during this procurement exercise, the Authority</w:t>
      </w:r>
      <w:r w:rsidR="00B410C5">
        <w:rPr>
          <w:rFonts w:ascii="Arial" w:hAnsi="Arial" w:cs="Arial"/>
          <w:sz w:val="20"/>
          <w:szCs w:val="20"/>
        </w:rPr>
        <w:t xml:space="preserve"> may require Suppliers</w:t>
      </w:r>
      <w:r w:rsidRPr="00D75685">
        <w:rPr>
          <w:rFonts w:ascii="Arial" w:hAnsi="Arial" w:cs="Arial"/>
          <w:sz w:val="20"/>
          <w:szCs w:val="20"/>
        </w:rPr>
        <w:t xml:space="preserve"> to certify that there has been no material change to information submitted in their PQQ R</w:t>
      </w:r>
      <w:r w:rsidR="00B410C5">
        <w:rPr>
          <w:rFonts w:ascii="Arial" w:hAnsi="Arial" w:cs="Arial"/>
          <w:sz w:val="20"/>
          <w:szCs w:val="20"/>
        </w:rPr>
        <w:t>esponse. If a Supplier</w:t>
      </w:r>
      <w:r w:rsidRPr="00D75685">
        <w:rPr>
          <w:rFonts w:ascii="Arial" w:hAnsi="Arial" w:cs="Arial"/>
          <w:sz w:val="20"/>
          <w:szCs w:val="20"/>
        </w:rPr>
        <w:t xml:space="preserve"> is </w:t>
      </w:r>
      <w:r w:rsidRPr="00D75685">
        <w:rPr>
          <w:rFonts w:ascii="Arial" w:hAnsi="Arial" w:cs="Arial"/>
          <w:sz w:val="20"/>
          <w:szCs w:val="20"/>
        </w:rPr>
        <w:lastRenderedPageBreak/>
        <w:t>unable to certify that there has not been a material change, the Authority reserves the right to e</w:t>
      </w:r>
      <w:r w:rsidR="005542AC">
        <w:rPr>
          <w:rFonts w:ascii="Arial" w:hAnsi="Arial" w:cs="Arial"/>
          <w:sz w:val="20"/>
          <w:szCs w:val="20"/>
        </w:rPr>
        <w:t xml:space="preserve">liminate that </w:t>
      </w:r>
      <w:r w:rsidR="00B410C5">
        <w:rPr>
          <w:rFonts w:ascii="Arial" w:hAnsi="Arial" w:cs="Arial"/>
          <w:sz w:val="20"/>
          <w:szCs w:val="20"/>
        </w:rPr>
        <w:t>Supplier</w:t>
      </w:r>
      <w:r w:rsidR="00F204FF">
        <w:rPr>
          <w:rFonts w:ascii="Arial" w:hAnsi="Arial" w:cs="Arial"/>
          <w:sz w:val="20"/>
          <w:szCs w:val="20"/>
        </w:rPr>
        <w:t xml:space="preserve"> from the procurement exercise.</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B75636" w:rsidRPr="008B161B" w:rsidRDefault="009A319D" w:rsidP="00B75636">
      <w:pPr>
        <w:tabs>
          <w:tab w:val="left" w:pos="0"/>
        </w:tabs>
        <w:spacing w:after="0" w:line="240" w:lineRule="auto"/>
        <w:jc w:val="both"/>
        <w:rPr>
          <w:rFonts w:ascii="Arial" w:hAnsi="Arial" w:cs="Arial"/>
          <w:sz w:val="20"/>
          <w:szCs w:val="20"/>
        </w:rPr>
      </w:pPr>
      <w:r>
        <w:rPr>
          <w:rFonts w:ascii="Arial" w:hAnsi="Arial" w:cs="Arial"/>
          <w:sz w:val="20"/>
          <w:szCs w:val="20"/>
        </w:rPr>
        <w:tab/>
      </w:r>
      <w:r w:rsidR="00B75636" w:rsidRPr="008B161B">
        <w:rPr>
          <w:rFonts w:ascii="Arial" w:hAnsi="Arial" w:cs="Arial"/>
          <w:sz w:val="20"/>
          <w:szCs w:val="20"/>
        </w:rPr>
        <w:t>The Authority may seek and take up references from any cust</w:t>
      </w:r>
      <w:r w:rsidR="00B410C5">
        <w:rPr>
          <w:rFonts w:ascii="Arial" w:hAnsi="Arial" w:cs="Arial"/>
          <w:sz w:val="20"/>
          <w:szCs w:val="20"/>
        </w:rPr>
        <w:t>omers designated by Suppliers</w:t>
      </w:r>
      <w:r w:rsidR="00B75636" w:rsidRPr="008B161B">
        <w:rPr>
          <w:rFonts w:ascii="Arial" w:hAnsi="Arial" w:cs="Arial"/>
          <w:sz w:val="20"/>
          <w:szCs w:val="20"/>
        </w:rPr>
        <w:t>.</w:t>
      </w:r>
    </w:p>
    <w:p w:rsidR="00B75636" w:rsidRPr="0052137B" w:rsidRDefault="00B75636" w:rsidP="00B75636">
      <w:pPr>
        <w:pStyle w:val="ListParagraph"/>
        <w:tabs>
          <w:tab w:val="left" w:pos="0"/>
        </w:tabs>
        <w:spacing w:after="0" w:line="240" w:lineRule="auto"/>
        <w:ind w:left="567"/>
        <w:jc w:val="both"/>
        <w:rPr>
          <w:rFonts w:ascii="Arial" w:hAnsi="Arial" w:cs="Arial"/>
          <w:sz w:val="20"/>
          <w:szCs w:val="20"/>
        </w:rPr>
      </w:pPr>
    </w:p>
    <w:p w:rsidR="00325155" w:rsidRDefault="00B410C5"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Suppliers</w:t>
      </w:r>
      <w:r w:rsidR="00B75636" w:rsidRPr="008B161B">
        <w:rPr>
          <w:rFonts w:ascii="Arial" w:hAnsi="Arial" w:cs="Arial"/>
          <w:sz w:val="20"/>
          <w:szCs w:val="20"/>
        </w:rPr>
        <w:t xml:space="preserve"> are deemed to fully understand the processes that the Authority is required to follow under relevant European and UK legislation, particularly in relation to the Regulations. Compliance with all relevant legislation is required during the procurement exercise and the term of any resultant </w:t>
      </w:r>
      <w:r>
        <w:rPr>
          <w:rFonts w:ascii="Arial" w:hAnsi="Arial" w:cs="Arial"/>
          <w:sz w:val="20"/>
          <w:szCs w:val="20"/>
        </w:rPr>
        <w:t xml:space="preserve">Call –Off </w:t>
      </w:r>
      <w:r w:rsidR="00B75636" w:rsidRPr="008B161B">
        <w:rPr>
          <w:rFonts w:ascii="Arial" w:hAnsi="Arial" w:cs="Arial"/>
          <w:sz w:val="20"/>
          <w:szCs w:val="20"/>
        </w:rPr>
        <w:t>contract</w:t>
      </w:r>
      <w:r>
        <w:rPr>
          <w:rFonts w:ascii="Arial" w:hAnsi="Arial" w:cs="Arial"/>
          <w:sz w:val="20"/>
          <w:szCs w:val="20"/>
        </w:rPr>
        <w:t xml:space="preserve"> under the DPS</w:t>
      </w:r>
      <w:r w:rsidR="00B75636" w:rsidRPr="008B161B">
        <w:rPr>
          <w:rFonts w:ascii="Arial" w:hAnsi="Arial" w:cs="Arial"/>
          <w:sz w:val="20"/>
          <w:szCs w:val="20"/>
        </w:rPr>
        <w:t>.</w:t>
      </w:r>
    </w:p>
    <w:p w:rsidR="00B75636" w:rsidRPr="00B75636" w:rsidRDefault="00B75636" w:rsidP="00B75636">
      <w:bookmarkStart w:id="122" w:name="_GoBack"/>
      <w:bookmarkEnd w:id="122"/>
    </w:p>
    <w:p w:rsidR="00B75636" w:rsidRDefault="00B75636" w:rsidP="00B75636">
      <w:pPr>
        <w:pStyle w:val="Heading1"/>
        <w:numPr>
          <w:ilvl w:val="0"/>
          <w:numId w:val="2"/>
        </w:numPr>
        <w:rPr>
          <w:rFonts w:cs="Arial"/>
        </w:rPr>
      </w:pPr>
      <w:bookmarkStart w:id="123" w:name="_Toc474909313"/>
      <w:r>
        <w:rPr>
          <w:rFonts w:cs="Arial"/>
        </w:rPr>
        <w:t>Sub Contracting Arrangements</w:t>
      </w:r>
      <w:bookmarkEnd w:id="123"/>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sz w:val="20"/>
          <w:szCs w:val="20"/>
        </w:rPr>
        <w:t>Where a sub-contracting approach is proposed, all information requested should be given in r</w:t>
      </w:r>
      <w:r w:rsidR="00B410C5">
        <w:rPr>
          <w:rFonts w:ascii="Arial" w:hAnsi="Arial" w:cs="Arial"/>
          <w:sz w:val="20"/>
          <w:szCs w:val="20"/>
        </w:rPr>
        <w:t>espect of the Supplier</w:t>
      </w:r>
      <w:r w:rsidR="00F204FF">
        <w:rPr>
          <w:rFonts w:ascii="Arial" w:hAnsi="Arial" w:cs="Arial"/>
          <w:sz w:val="20"/>
          <w:szCs w:val="20"/>
        </w:rPr>
        <w: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color w:val="000000"/>
          <w:sz w:val="20"/>
          <w:szCs w:val="20"/>
        </w:rPr>
        <w:t xml:space="preserve">Where sub-contractors will play a significant role in the delivery of the </w:t>
      </w:r>
      <w:r w:rsidR="00F204FF">
        <w:rPr>
          <w:rFonts w:ascii="Arial" w:hAnsi="Arial" w:cs="Arial"/>
          <w:color w:val="000000"/>
          <w:sz w:val="20"/>
          <w:szCs w:val="20"/>
        </w:rPr>
        <w:t>professional</w:t>
      </w:r>
      <w:r w:rsidR="00620684">
        <w:rPr>
          <w:rFonts w:ascii="Arial" w:hAnsi="Arial" w:cs="Arial"/>
          <w:color w:val="000000"/>
          <w:sz w:val="20"/>
          <w:szCs w:val="20"/>
        </w:rPr>
        <w:t xml:space="preserve"> </w:t>
      </w:r>
      <w:r w:rsidR="00F204FF">
        <w:rPr>
          <w:rFonts w:ascii="Arial" w:hAnsi="Arial" w:cs="Arial"/>
          <w:color w:val="000000"/>
          <w:sz w:val="20"/>
          <w:szCs w:val="20"/>
        </w:rPr>
        <w:t>Service</w:t>
      </w:r>
      <w:r w:rsidR="00B410C5">
        <w:rPr>
          <w:rFonts w:ascii="Arial" w:hAnsi="Arial" w:cs="Arial"/>
          <w:color w:val="000000"/>
          <w:sz w:val="20"/>
          <w:szCs w:val="20"/>
        </w:rPr>
        <w:t xml:space="preserve">s </w:t>
      </w:r>
      <w:r w:rsidRPr="008B161B">
        <w:rPr>
          <w:rFonts w:ascii="Arial" w:hAnsi="Arial" w:cs="Arial"/>
          <w:color w:val="000000"/>
          <w:sz w:val="20"/>
          <w:szCs w:val="20"/>
        </w:rPr>
        <w:t xml:space="preserve">under any ensuing </w:t>
      </w:r>
      <w:r w:rsidR="00B410C5">
        <w:rPr>
          <w:rFonts w:ascii="Arial" w:hAnsi="Arial" w:cs="Arial"/>
          <w:color w:val="000000"/>
          <w:sz w:val="20"/>
          <w:szCs w:val="20"/>
        </w:rPr>
        <w:t>Call-Off contract, Suppliers</w:t>
      </w:r>
      <w:r w:rsidRPr="008B161B">
        <w:rPr>
          <w:rFonts w:ascii="Arial" w:hAnsi="Arial" w:cs="Arial"/>
          <w:color w:val="000000"/>
          <w:sz w:val="20"/>
          <w:szCs w:val="20"/>
        </w:rPr>
        <w:t xml:space="preserve"> should indicate in their PQQ Response the composition of the supply chain, indicating which member of the supply chain will be responsible for which element of the requirement.</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B75636" w:rsidP="00325155">
      <w:pPr>
        <w:tabs>
          <w:tab w:val="left" w:pos="0"/>
        </w:tabs>
        <w:spacing w:after="0" w:line="240" w:lineRule="auto"/>
        <w:ind w:left="720"/>
        <w:jc w:val="both"/>
        <w:rPr>
          <w:rFonts w:ascii="Arial" w:hAnsi="Arial" w:cs="Arial"/>
          <w:sz w:val="20"/>
          <w:szCs w:val="20"/>
        </w:rPr>
      </w:pPr>
      <w:r w:rsidRPr="008B161B">
        <w:rPr>
          <w:rFonts w:ascii="Arial" w:hAnsi="Arial" w:cs="Arial"/>
          <w:color w:val="000000"/>
          <w:sz w:val="20"/>
          <w:szCs w:val="20"/>
        </w:rPr>
        <w:t>It is recognised that arrangements in relation to sub-contracting may be subject to future chan</w:t>
      </w:r>
      <w:r w:rsidR="00620684">
        <w:rPr>
          <w:rFonts w:ascii="Arial" w:hAnsi="Arial" w:cs="Arial"/>
          <w:color w:val="000000"/>
          <w:sz w:val="20"/>
          <w:szCs w:val="20"/>
        </w:rPr>
        <w:t>ge. However, Suppliers</w:t>
      </w:r>
      <w:r w:rsidRPr="008B161B">
        <w:rPr>
          <w:rFonts w:ascii="Arial" w:hAnsi="Arial" w:cs="Arial"/>
          <w:color w:val="000000"/>
          <w:sz w:val="20"/>
          <w:szCs w:val="20"/>
        </w:rPr>
        <w:t xml:space="preserve"> should be aware that where sub-contractors are to play a significant role, any changes to those sub-contracting arrangements may constitute a material change and therefore may affect the a</w:t>
      </w:r>
      <w:r w:rsidR="00620684">
        <w:rPr>
          <w:rFonts w:ascii="Arial" w:hAnsi="Arial" w:cs="Arial"/>
          <w:color w:val="000000"/>
          <w:sz w:val="20"/>
          <w:szCs w:val="20"/>
        </w:rPr>
        <w:t>bility of the Supplier</w:t>
      </w:r>
      <w:r w:rsidRPr="008B161B">
        <w:rPr>
          <w:rFonts w:ascii="Arial" w:hAnsi="Arial" w:cs="Arial"/>
          <w:color w:val="000000"/>
          <w:sz w:val="20"/>
          <w:szCs w:val="20"/>
        </w:rPr>
        <w:t xml:space="preserve"> to proceed with the procurement exercise</w:t>
      </w:r>
      <w:r w:rsidR="00620684">
        <w:rPr>
          <w:rFonts w:ascii="Arial" w:hAnsi="Arial" w:cs="Arial"/>
          <w:color w:val="000000"/>
          <w:sz w:val="20"/>
          <w:szCs w:val="20"/>
        </w:rPr>
        <w:t>.</w:t>
      </w:r>
    </w:p>
    <w:p w:rsidR="00F847FA" w:rsidRDefault="00B75636" w:rsidP="00B37AB7">
      <w:pPr>
        <w:pStyle w:val="Heading1"/>
        <w:numPr>
          <w:ilvl w:val="0"/>
          <w:numId w:val="2"/>
        </w:numPr>
        <w:rPr>
          <w:rFonts w:cs="Arial"/>
        </w:rPr>
      </w:pPr>
      <w:bookmarkStart w:id="124" w:name="_Toc474909314"/>
      <w:r>
        <w:rPr>
          <w:rFonts w:cs="Arial"/>
        </w:rPr>
        <w:t>Consortia Arrangements</w:t>
      </w:r>
      <w:bookmarkEnd w:id="124"/>
      <w:r>
        <w:rPr>
          <w:rFonts w:cs="Arial"/>
        </w:rPr>
        <w:t xml:space="preserve"> </w:t>
      </w:r>
    </w:p>
    <w:p w:rsidR="00F847FA" w:rsidRPr="008B161B" w:rsidRDefault="009A319D" w:rsidP="00F847FA">
      <w:pPr>
        <w:tabs>
          <w:tab w:val="left" w:pos="0"/>
        </w:tabs>
        <w:spacing w:after="0" w:line="240" w:lineRule="auto"/>
        <w:jc w:val="both"/>
        <w:rPr>
          <w:rFonts w:ascii="Arial" w:hAnsi="Arial" w:cs="Arial"/>
          <w:sz w:val="20"/>
          <w:szCs w:val="20"/>
        </w:rPr>
      </w:pPr>
      <w:r>
        <w:rPr>
          <w:rFonts w:ascii="Arial" w:hAnsi="Arial" w:cs="Arial"/>
          <w:color w:val="000000"/>
          <w:sz w:val="20"/>
          <w:szCs w:val="20"/>
        </w:rPr>
        <w:tab/>
      </w:r>
      <w:r w:rsidR="00620684">
        <w:rPr>
          <w:rFonts w:ascii="Arial" w:hAnsi="Arial" w:cs="Arial"/>
          <w:color w:val="000000"/>
          <w:sz w:val="20"/>
          <w:szCs w:val="20"/>
        </w:rPr>
        <w:t>If the Supplier`</w:t>
      </w:r>
      <w:r w:rsidR="00F847FA" w:rsidRPr="008B161B">
        <w:rPr>
          <w:rFonts w:ascii="Arial" w:hAnsi="Arial" w:cs="Arial"/>
          <w:color w:val="000000"/>
          <w:sz w:val="20"/>
          <w:szCs w:val="20"/>
        </w:rPr>
        <w:t xml:space="preserve"> is a consortium, the following information must be provided:</w:t>
      </w:r>
    </w:p>
    <w:p w:rsidR="00325155" w:rsidRDefault="00F847FA" w:rsidP="00325155">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F</w:t>
      </w:r>
      <w:r w:rsidRPr="00D75685">
        <w:rPr>
          <w:rFonts w:ascii="Arial" w:hAnsi="Arial" w:cs="Arial"/>
          <w:color w:val="000000"/>
          <w:sz w:val="20"/>
          <w:szCs w:val="20"/>
        </w:rPr>
        <w:t>ull</w:t>
      </w:r>
      <w:r w:rsidR="00F204FF">
        <w:rPr>
          <w:rFonts w:ascii="Arial" w:hAnsi="Arial" w:cs="Arial"/>
          <w:color w:val="000000"/>
          <w:sz w:val="20"/>
          <w:szCs w:val="20"/>
        </w:rPr>
        <w:t xml:space="preserve"> details of the consortium; and</w:t>
      </w:r>
    </w:p>
    <w:p w:rsidR="00325155" w:rsidRDefault="00F847FA" w:rsidP="00F204FF">
      <w:pPr>
        <w:pStyle w:val="ListParagraph"/>
        <w:numPr>
          <w:ilvl w:val="0"/>
          <w:numId w:val="33"/>
        </w:numPr>
        <w:autoSpaceDE w:val="0"/>
        <w:autoSpaceDN w:val="0"/>
        <w:adjustRightInd w:val="0"/>
        <w:spacing w:after="0" w:line="240" w:lineRule="auto"/>
        <w:ind w:left="1080"/>
        <w:jc w:val="both"/>
        <w:rPr>
          <w:rFonts w:ascii="Arial" w:hAnsi="Arial" w:cs="Arial"/>
          <w:color w:val="000000"/>
          <w:sz w:val="20"/>
          <w:szCs w:val="20"/>
        </w:rPr>
      </w:pPr>
      <w:r>
        <w:rPr>
          <w:rFonts w:ascii="Arial" w:hAnsi="Arial" w:cs="Arial"/>
          <w:color w:val="000000"/>
          <w:sz w:val="20"/>
          <w:szCs w:val="20"/>
        </w:rPr>
        <w:t>T</w:t>
      </w:r>
      <w:r w:rsidRPr="00D75685">
        <w:rPr>
          <w:rFonts w:ascii="Arial" w:hAnsi="Arial" w:cs="Arial"/>
          <w:color w:val="000000"/>
          <w:sz w:val="20"/>
          <w:szCs w:val="20"/>
        </w:rPr>
        <w:t xml:space="preserve">he information sought in this PQQ in respect of each of the consortium’s constituent members as part </w:t>
      </w:r>
      <w:r w:rsidR="00F204FF">
        <w:rPr>
          <w:rFonts w:ascii="Arial" w:hAnsi="Arial" w:cs="Arial"/>
          <w:color w:val="000000"/>
          <w:sz w:val="20"/>
          <w:szCs w:val="20"/>
        </w:rPr>
        <w:t>of a single composite response.</w:t>
      </w:r>
    </w:p>
    <w:p w:rsidR="00F847FA" w:rsidRPr="0052137B" w:rsidRDefault="00F847FA" w:rsidP="00F847FA">
      <w:pPr>
        <w:tabs>
          <w:tab w:val="left" w:pos="0"/>
        </w:tabs>
        <w:spacing w:after="0" w:line="240" w:lineRule="auto"/>
        <w:jc w:val="both"/>
        <w:rPr>
          <w:rFonts w:ascii="Arial" w:hAnsi="Arial" w:cs="Arial"/>
          <w:sz w:val="20"/>
          <w:szCs w:val="20"/>
        </w:rPr>
      </w:pPr>
    </w:p>
    <w:p w:rsidR="00325155" w:rsidRDefault="00620684" w:rsidP="00325155">
      <w:pPr>
        <w:spacing w:after="0" w:line="240" w:lineRule="auto"/>
        <w:ind w:left="720"/>
        <w:jc w:val="both"/>
        <w:rPr>
          <w:rFonts w:ascii="Arial" w:hAnsi="Arial" w:cs="Arial"/>
          <w:sz w:val="20"/>
          <w:szCs w:val="20"/>
        </w:rPr>
      </w:pPr>
      <w:r>
        <w:rPr>
          <w:rFonts w:ascii="Arial" w:hAnsi="Arial" w:cs="Arial"/>
          <w:color w:val="000000"/>
          <w:sz w:val="20"/>
          <w:szCs w:val="20"/>
        </w:rPr>
        <w:t>Suppliers</w:t>
      </w:r>
      <w:r w:rsidR="00F847FA" w:rsidRPr="0052137B">
        <w:rPr>
          <w:rFonts w:ascii="Arial" w:hAnsi="Arial" w:cs="Arial"/>
          <w:color w:val="000000"/>
          <w:sz w:val="20"/>
          <w:szCs w:val="20"/>
        </w:rPr>
        <w:t xml:space="preserve"> should provide details of the actual or proposed percentage shareholding of the constituent members within the consortium. If a consortium is not proposing to form a corporate entity, full details of alternative proposed arrangements should be provided. However, </w:t>
      </w:r>
      <w:r w:rsidR="00F847FA" w:rsidRPr="0052137B">
        <w:rPr>
          <w:rFonts w:ascii="Arial" w:hAnsi="Arial" w:cs="Arial"/>
          <w:sz w:val="20"/>
          <w:szCs w:val="20"/>
        </w:rPr>
        <w:t xml:space="preserve">Consortia may be required to form a legal </w:t>
      </w:r>
      <w:r w:rsidR="005542AC">
        <w:rPr>
          <w:rFonts w:ascii="Arial" w:hAnsi="Arial" w:cs="Arial"/>
          <w:sz w:val="20"/>
          <w:szCs w:val="20"/>
        </w:rPr>
        <w:t>entity which will enter into any Call–Off contract under the DPS</w:t>
      </w:r>
      <w:r w:rsidR="00F847FA" w:rsidRPr="0052137B">
        <w:rPr>
          <w:rFonts w:ascii="Arial" w:hAnsi="Arial" w:cs="Arial"/>
          <w:sz w:val="20"/>
          <w:szCs w:val="20"/>
        </w:rPr>
        <w:t xml:space="preserve">. </w:t>
      </w:r>
      <w:r w:rsidR="005542AC">
        <w:rPr>
          <w:rFonts w:ascii="Arial" w:hAnsi="Arial" w:cs="Arial"/>
          <w:sz w:val="20"/>
          <w:szCs w:val="20"/>
        </w:rPr>
        <w:t>This is without prejudice to a Contracting</w:t>
      </w:r>
      <w:r w:rsidR="00F847FA" w:rsidRPr="0052137B">
        <w:rPr>
          <w:rFonts w:ascii="Arial" w:hAnsi="Arial" w:cs="Arial"/>
          <w:sz w:val="20"/>
          <w:szCs w:val="20"/>
        </w:rPr>
        <w:t xml:space="preserve"> Authority’s right to require a consortium to contract with it by other means, such as through a lead Contractor or by the consortium members assuming joint and several liability.</w:t>
      </w:r>
    </w:p>
    <w:p w:rsidR="00F847FA" w:rsidRPr="0052137B" w:rsidRDefault="00F847FA" w:rsidP="00F847FA">
      <w:pPr>
        <w:tabs>
          <w:tab w:val="left" w:pos="0"/>
        </w:tabs>
        <w:spacing w:after="0" w:line="240" w:lineRule="auto"/>
        <w:jc w:val="both"/>
        <w:rPr>
          <w:rFonts w:ascii="Arial" w:hAnsi="Arial" w:cs="Arial"/>
          <w:sz w:val="20"/>
          <w:szCs w:val="20"/>
        </w:rPr>
      </w:pPr>
    </w:p>
    <w:p w:rsidR="00325155" w:rsidRDefault="00F847FA" w:rsidP="00325155">
      <w:pPr>
        <w:tabs>
          <w:tab w:val="left" w:pos="0"/>
        </w:tabs>
        <w:spacing w:after="0" w:line="240" w:lineRule="auto"/>
        <w:ind w:left="720"/>
        <w:jc w:val="both"/>
        <w:rPr>
          <w:rFonts w:ascii="Arial" w:hAnsi="Arial" w:cs="Arial"/>
          <w:sz w:val="20"/>
          <w:szCs w:val="20"/>
        </w:rPr>
      </w:pPr>
      <w:r w:rsidRPr="00507D6F">
        <w:rPr>
          <w:rFonts w:ascii="Arial" w:hAnsi="Arial" w:cs="Arial"/>
          <w:color w:val="000000"/>
          <w:sz w:val="20"/>
          <w:szCs w:val="20"/>
        </w:rPr>
        <w:t>The Authority recognises that arrangements in relation to consortia may (within limits) be subject to fu</w:t>
      </w:r>
      <w:r w:rsidR="00620684">
        <w:rPr>
          <w:rFonts w:ascii="Arial" w:hAnsi="Arial" w:cs="Arial"/>
          <w:color w:val="000000"/>
          <w:sz w:val="20"/>
          <w:szCs w:val="20"/>
        </w:rPr>
        <w:t>ture change. Suppliers</w:t>
      </w:r>
      <w:r w:rsidRPr="00507D6F">
        <w:rPr>
          <w:rFonts w:ascii="Arial" w:hAnsi="Arial" w:cs="Arial"/>
          <w:color w:val="000000"/>
          <w:sz w:val="20"/>
          <w:szCs w:val="20"/>
        </w:rPr>
        <w:t xml:space="preserve"> should therefore respond in the light of the arrangements as currentl</w:t>
      </w:r>
      <w:r w:rsidR="00620684">
        <w:rPr>
          <w:rFonts w:ascii="Arial" w:hAnsi="Arial" w:cs="Arial"/>
          <w:color w:val="000000"/>
          <w:sz w:val="20"/>
          <w:szCs w:val="20"/>
        </w:rPr>
        <w:t>y envisaged. Suppliers</w:t>
      </w:r>
      <w:r w:rsidRPr="00507D6F">
        <w:rPr>
          <w:rFonts w:ascii="Arial" w:hAnsi="Arial" w:cs="Arial"/>
          <w:color w:val="000000"/>
          <w:sz w:val="20"/>
          <w:szCs w:val="20"/>
        </w:rPr>
        <w:t xml:space="preserve"> are reminded that any future proposed change in relation to consortia must be notified to the Authority so that it can make a further assessment by applying the selection criteria to the new information provided.</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620684" w:rsidP="00325155">
      <w:pPr>
        <w:tabs>
          <w:tab w:val="left" w:pos="0"/>
        </w:tabs>
        <w:spacing w:after="0" w:line="240" w:lineRule="auto"/>
        <w:ind w:left="720"/>
        <w:jc w:val="both"/>
        <w:rPr>
          <w:rFonts w:ascii="Arial" w:hAnsi="Arial" w:cs="Arial"/>
          <w:sz w:val="20"/>
          <w:szCs w:val="20"/>
        </w:rPr>
      </w:pPr>
      <w:r>
        <w:rPr>
          <w:rFonts w:ascii="Arial" w:hAnsi="Arial" w:cs="Arial"/>
          <w:sz w:val="20"/>
          <w:szCs w:val="20"/>
        </w:rPr>
        <w:t>If the Supplier</w:t>
      </w:r>
      <w:r w:rsidR="00F847FA" w:rsidRPr="00507D6F">
        <w:rPr>
          <w:rFonts w:ascii="Arial" w:hAnsi="Arial" w:cs="Arial"/>
          <w:sz w:val="20"/>
          <w:szCs w:val="20"/>
        </w:rPr>
        <w:t xml:space="preserve"> is a consortium it may be required to form a legal entity which will enter </w:t>
      </w:r>
      <w:r w:rsidR="005542AC">
        <w:rPr>
          <w:rFonts w:ascii="Arial" w:hAnsi="Arial" w:cs="Arial"/>
          <w:sz w:val="20"/>
          <w:szCs w:val="20"/>
        </w:rPr>
        <w:t>any Call-Off contract under the DPS</w:t>
      </w:r>
      <w:r w:rsidR="00F847FA" w:rsidRPr="00507D6F">
        <w:rPr>
          <w:rFonts w:ascii="Arial" w:hAnsi="Arial" w:cs="Arial"/>
          <w:sz w:val="20"/>
          <w:szCs w:val="20"/>
        </w:rPr>
        <w:t>; contract with the Authority by other means, such as through a lead Contractor or by the consortium members assuming joint and several liability.</w:t>
      </w:r>
    </w:p>
    <w:p w:rsidR="00F847FA" w:rsidRDefault="00F847FA" w:rsidP="00B37AB7">
      <w:pPr>
        <w:pStyle w:val="Heading1"/>
        <w:numPr>
          <w:ilvl w:val="0"/>
          <w:numId w:val="2"/>
        </w:numPr>
        <w:rPr>
          <w:rFonts w:cs="Arial"/>
        </w:rPr>
      </w:pPr>
      <w:bookmarkStart w:id="125" w:name="_Toc474909315"/>
      <w:r>
        <w:rPr>
          <w:rFonts w:cs="Arial"/>
        </w:rPr>
        <w:t>Verification of Information Provided</w:t>
      </w:r>
      <w:bookmarkEnd w:id="125"/>
      <w:r>
        <w:rPr>
          <w:rFonts w:cs="Arial"/>
        </w:rPr>
        <w:t xml:space="preserve"> </w:t>
      </w:r>
    </w:p>
    <w:p w:rsidR="00325155" w:rsidRDefault="00F847FA" w:rsidP="00325155">
      <w:pPr>
        <w:tabs>
          <w:tab w:val="left" w:pos="0"/>
        </w:tabs>
        <w:spacing w:after="0" w:line="240" w:lineRule="auto"/>
        <w:ind w:left="720"/>
        <w:jc w:val="both"/>
        <w:rPr>
          <w:rFonts w:ascii="Arial" w:hAnsi="Arial" w:cs="Arial"/>
          <w:sz w:val="20"/>
          <w:szCs w:val="20"/>
        </w:rPr>
      </w:pPr>
      <w:r w:rsidRPr="00507D6F">
        <w:rPr>
          <w:rFonts w:ascii="Arial" w:hAnsi="Arial" w:cs="Arial"/>
          <w:sz w:val="20"/>
          <w:szCs w:val="20"/>
        </w:rPr>
        <w:t xml:space="preserve">The higher the risk of the procurement, the higher the level of verification is likely to be required. Not all questions require supporting documents up front at this stage (for example </w:t>
      </w:r>
      <w:r w:rsidRPr="00507D6F">
        <w:rPr>
          <w:rFonts w:ascii="Arial" w:hAnsi="Arial" w:cs="Arial"/>
          <w:sz w:val="20"/>
          <w:szCs w:val="20"/>
        </w:rPr>
        <w:lastRenderedPageBreak/>
        <w:t xml:space="preserve">certificates, statements with this questionnaire.) </w:t>
      </w:r>
      <w:r w:rsidRPr="00507D6F">
        <w:rPr>
          <w:rFonts w:ascii="Arial" w:hAnsi="Arial" w:cs="Arial"/>
          <w:b/>
          <w:bCs/>
          <w:sz w:val="20"/>
          <w:szCs w:val="20"/>
        </w:rPr>
        <w:t xml:space="preserve">However, the Authority may ask to see these documents at a later stage, so it </w:t>
      </w:r>
      <w:r w:rsidR="00620684">
        <w:rPr>
          <w:rFonts w:ascii="Arial" w:hAnsi="Arial" w:cs="Arial"/>
          <w:b/>
          <w:bCs/>
          <w:sz w:val="20"/>
          <w:szCs w:val="20"/>
        </w:rPr>
        <w:t>is advisable Suppliers</w:t>
      </w:r>
      <w:r w:rsidRPr="00507D6F">
        <w:rPr>
          <w:rFonts w:ascii="Arial" w:hAnsi="Arial" w:cs="Arial"/>
          <w:b/>
          <w:bCs/>
          <w:sz w:val="20"/>
          <w:szCs w:val="20"/>
        </w:rPr>
        <w:t xml:space="preserve"> ensure the documents can be made available upon request. </w:t>
      </w:r>
      <w:r w:rsidR="00620684">
        <w:rPr>
          <w:rFonts w:ascii="Arial" w:hAnsi="Arial" w:cs="Arial"/>
          <w:bCs/>
          <w:sz w:val="20"/>
          <w:szCs w:val="20"/>
        </w:rPr>
        <w:t>Suppliers</w:t>
      </w:r>
      <w:r w:rsidRPr="00507D6F">
        <w:rPr>
          <w:rFonts w:ascii="Arial" w:hAnsi="Arial" w:cs="Arial"/>
          <w:b/>
          <w:bCs/>
          <w:sz w:val="20"/>
          <w:szCs w:val="20"/>
        </w:rPr>
        <w:t xml:space="preserve"> </w:t>
      </w:r>
      <w:r w:rsidRPr="00507D6F">
        <w:rPr>
          <w:rFonts w:ascii="Arial" w:hAnsi="Arial" w:cs="Arial"/>
          <w:sz w:val="20"/>
          <w:szCs w:val="20"/>
        </w:rPr>
        <w:t>may also be asked to clarify answers or provide more details about certain issues.</w:t>
      </w:r>
    </w:p>
    <w:p w:rsidR="004F43D4" w:rsidRDefault="00F847FA" w:rsidP="00B37AB7">
      <w:pPr>
        <w:pStyle w:val="Heading1"/>
        <w:numPr>
          <w:ilvl w:val="0"/>
          <w:numId w:val="2"/>
        </w:numPr>
        <w:rPr>
          <w:rFonts w:cs="Arial"/>
        </w:rPr>
      </w:pPr>
      <w:bookmarkStart w:id="126" w:name="_Toc474909316"/>
      <w:r>
        <w:rPr>
          <w:rFonts w:cs="Arial"/>
        </w:rPr>
        <w:t>Submission of PQQ Responses</w:t>
      </w:r>
      <w:bookmarkEnd w:id="126"/>
    </w:p>
    <w:p w:rsidR="00325155" w:rsidRDefault="00620684" w:rsidP="00325155">
      <w:pPr>
        <w:tabs>
          <w:tab w:val="left" w:pos="0"/>
        </w:tabs>
        <w:spacing w:after="0" w:line="240" w:lineRule="auto"/>
        <w:ind w:left="720"/>
        <w:jc w:val="both"/>
        <w:rPr>
          <w:rFonts w:ascii="Arial" w:hAnsi="Arial" w:cs="Arial"/>
          <w:sz w:val="20"/>
          <w:szCs w:val="20"/>
        </w:rPr>
      </w:pPr>
      <w:r w:rsidRPr="00800634">
        <w:rPr>
          <w:rFonts w:ascii="Arial" w:hAnsi="Arial" w:cs="Arial"/>
          <w:sz w:val="20"/>
          <w:szCs w:val="20"/>
        </w:rPr>
        <w:t xml:space="preserve">Suppliers </w:t>
      </w:r>
      <w:r w:rsidR="00822650" w:rsidRPr="00800634">
        <w:rPr>
          <w:rFonts w:ascii="Arial" w:hAnsi="Arial" w:cs="Arial"/>
          <w:sz w:val="20"/>
          <w:szCs w:val="20"/>
        </w:rPr>
        <w:t xml:space="preserve">are required to submit their PQQ Response via the </w:t>
      </w:r>
      <w:r w:rsidR="00721E5A" w:rsidRPr="00800634">
        <w:rPr>
          <w:rFonts w:ascii="Arial" w:hAnsi="Arial" w:cs="Arial"/>
          <w:sz w:val="20"/>
          <w:szCs w:val="20"/>
        </w:rPr>
        <w:t xml:space="preserve">Constructionline landing page - </w:t>
      </w:r>
      <w:r w:rsidR="00F204FF">
        <w:rPr>
          <w:rFonts w:ascii="Arial" w:hAnsi="Arial" w:cs="Arial"/>
          <w:sz w:val="20"/>
          <w:szCs w:val="20"/>
        </w:rPr>
        <w:t>see paragraph 13</w:t>
      </w:r>
      <w:r w:rsidR="00B26E97" w:rsidRPr="00800634">
        <w:rPr>
          <w:rFonts w:ascii="Arial" w:hAnsi="Arial" w:cs="Arial"/>
          <w:sz w:val="20"/>
          <w:szCs w:val="20"/>
        </w:rPr>
        <w:t xml:space="preserve"> above.</w:t>
      </w:r>
    </w:p>
    <w:p w:rsidR="00822650" w:rsidRPr="0052137B" w:rsidRDefault="00822650" w:rsidP="00822650">
      <w:pPr>
        <w:pStyle w:val="ListParagraph"/>
        <w:tabs>
          <w:tab w:val="left" w:pos="0"/>
        </w:tabs>
        <w:spacing w:after="0" w:line="240" w:lineRule="auto"/>
        <w:ind w:left="567"/>
        <w:jc w:val="both"/>
        <w:rPr>
          <w:rFonts w:ascii="Arial" w:hAnsi="Arial" w:cs="Arial"/>
          <w:sz w:val="20"/>
          <w:szCs w:val="20"/>
        </w:rPr>
      </w:pPr>
    </w:p>
    <w:p w:rsidR="00325155" w:rsidRDefault="00822650" w:rsidP="00325155">
      <w:pPr>
        <w:tabs>
          <w:tab w:val="left" w:pos="0"/>
        </w:tabs>
        <w:spacing w:after="0" w:line="240" w:lineRule="auto"/>
        <w:ind w:left="720"/>
        <w:jc w:val="both"/>
        <w:rPr>
          <w:rFonts w:ascii="Arial" w:hAnsi="Arial" w:cs="Arial"/>
          <w:sz w:val="20"/>
          <w:szCs w:val="20"/>
        </w:rPr>
      </w:pPr>
      <w:r w:rsidRPr="0033474C">
        <w:rPr>
          <w:rFonts w:ascii="Arial" w:hAnsi="Arial" w:cs="Arial"/>
          <w:sz w:val="20"/>
          <w:szCs w:val="20"/>
        </w:rPr>
        <w:t>PQQ Responses must comprise all documents/qu</w:t>
      </w:r>
      <w:r w:rsidR="00800634">
        <w:rPr>
          <w:rFonts w:ascii="Arial" w:hAnsi="Arial" w:cs="Arial"/>
          <w:sz w:val="20"/>
          <w:szCs w:val="20"/>
        </w:rPr>
        <w:t>estions set out in the</w:t>
      </w:r>
      <w:r w:rsidRPr="0033474C">
        <w:rPr>
          <w:rFonts w:ascii="Arial" w:hAnsi="Arial" w:cs="Arial"/>
          <w:sz w:val="20"/>
          <w:szCs w:val="20"/>
        </w:rPr>
        <w:t xml:space="preserve"> Questionnaire.</w:t>
      </w:r>
    </w:p>
    <w:p w:rsidR="00822650" w:rsidRPr="0052137B" w:rsidRDefault="00822650" w:rsidP="00822650">
      <w:pPr>
        <w:pStyle w:val="ListParagraph"/>
        <w:tabs>
          <w:tab w:val="left" w:pos="0"/>
        </w:tabs>
        <w:spacing w:after="0" w:line="240" w:lineRule="auto"/>
        <w:ind w:left="567"/>
        <w:jc w:val="both"/>
        <w:rPr>
          <w:rFonts w:ascii="Arial" w:hAnsi="Arial" w:cs="Arial"/>
          <w:sz w:val="20"/>
          <w:szCs w:val="20"/>
        </w:rPr>
      </w:pPr>
    </w:p>
    <w:p w:rsidR="00325155" w:rsidRDefault="00620684" w:rsidP="00325155">
      <w:pPr>
        <w:tabs>
          <w:tab w:val="left" w:pos="0"/>
        </w:tabs>
        <w:spacing w:after="0" w:line="240" w:lineRule="auto"/>
        <w:ind w:left="720"/>
        <w:jc w:val="both"/>
        <w:rPr>
          <w:rFonts w:ascii="Arial" w:hAnsi="Arial" w:cs="Arial"/>
          <w:sz w:val="20"/>
          <w:szCs w:val="20"/>
        </w:rPr>
      </w:pPr>
      <w:r>
        <w:rPr>
          <w:rFonts w:ascii="Arial" w:hAnsi="Arial" w:cs="Arial"/>
          <w:color w:val="000000"/>
          <w:sz w:val="20"/>
          <w:szCs w:val="20"/>
        </w:rPr>
        <w:t>Suppliers</w:t>
      </w:r>
      <w:r w:rsidR="00822650" w:rsidRPr="00507D6F">
        <w:rPr>
          <w:rFonts w:ascii="Arial" w:hAnsi="Arial" w:cs="Arial"/>
          <w:color w:val="000000"/>
          <w:sz w:val="20"/>
          <w:szCs w:val="20"/>
        </w:rPr>
        <w:t xml:space="preserve"> m</w:t>
      </w:r>
      <w:r w:rsidR="00800634">
        <w:rPr>
          <w:rFonts w:ascii="Arial" w:hAnsi="Arial" w:cs="Arial"/>
          <w:color w:val="000000"/>
          <w:sz w:val="20"/>
          <w:szCs w:val="20"/>
        </w:rPr>
        <w:t xml:space="preserve">ust answer the questions in the </w:t>
      </w:r>
      <w:r w:rsidR="00822650" w:rsidRPr="00800634">
        <w:rPr>
          <w:rFonts w:ascii="Arial" w:hAnsi="Arial" w:cs="Arial"/>
          <w:color w:val="000000"/>
          <w:sz w:val="20"/>
          <w:szCs w:val="20"/>
        </w:rPr>
        <w:t>Questionnaire</w:t>
      </w:r>
      <w:r w:rsidR="00822650" w:rsidRPr="00507D6F">
        <w:rPr>
          <w:rFonts w:ascii="Arial" w:hAnsi="Arial" w:cs="Arial"/>
          <w:color w:val="000000"/>
          <w:sz w:val="20"/>
          <w:szCs w:val="20"/>
        </w:rPr>
        <w:t xml:space="preserve"> without reference to general marketing or promotional information/material. Publicity brochures will not be accepted as answers to questions. </w:t>
      </w:r>
      <w:r>
        <w:rPr>
          <w:rFonts w:ascii="Arial" w:hAnsi="Arial" w:cs="Arial"/>
          <w:color w:val="000000"/>
          <w:sz w:val="20"/>
          <w:szCs w:val="20"/>
        </w:rPr>
        <w:t>Suppliers</w:t>
      </w:r>
      <w:r w:rsidR="00822650" w:rsidRPr="00507D6F">
        <w:rPr>
          <w:rFonts w:ascii="Arial" w:hAnsi="Arial" w:cs="Arial"/>
          <w:color w:val="000000"/>
          <w:sz w:val="20"/>
          <w:szCs w:val="20"/>
        </w:rPr>
        <w:t xml:space="preserve"> should not make reference to answers used in previous questions but should repeat the information if necessary.</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620684" w:rsidP="00325155">
      <w:pPr>
        <w:tabs>
          <w:tab w:val="left" w:pos="0"/>
        </w:tabs>
        <w:spacing w:after="0" w:line="240" w:lineRule="auto"/>
        <w:ind w:left="720"/>
        <w:jc w:val="both"/>
        <w:rPr>
          <w:rFonts w:ascii="Arial" w:hAnsi="Arial" w:cs="Arial"/>
          <w:sz w:val="20"/>
          <w:szCs w:val="20"/>
        </w:rPr>
      </w:pPr>
      <w:r>
        <w:rPr>
          <w:rFonts w:ascii="Arial" w:hAnsi="Arial" w:cs="Arial"/>
          <w:color w:val="000000"/>
          <w:sz w:val="20"/>
          <w:szCs w:val="20"/>
        </w:rPr>
        <w:t>Suppliers</w:t>
      </w:r>
      <w:r w:rsidR="00822650" w:rsidRPr="00507D6F">
        <w:rPr>
          <w:rFonts w:ascii="Arial" w:hAnsi="Arial" w:cs="Arial"/>
          <w:sz w:val="20"/>
          <w:szCs w:val="20"/>
        </w:rPr>
        <w:t xml:space="preserve"> must be explicit and comprehensive in their PQQ Response, as this will be the single source of information on which PQQ Re</w:t>
      </w:r>
      <w:r w:rsidR="00822650">
        <w:rPr>
          <w:rFonts w:ascii="Arial" w:hAnsi="Arial" w:cs="Arial"/>
          <w:sz w:val="20"/>
          <w:szCs w:val="20"/>
        </w:rPr>
        <w:t>ponses will be evaluated</w:t>
      </w:r>
      <w:r w:rsidR="00822650" w:rsidRPr="00507D6F">
        <w:rPr>
          <w:rFonts w:ascii="Arial" w:hAnsi="Arial" w:cs="Arial"/>
          <w:sz w:val="20"/>
          <w:szCs w:val="20"/>
        </w:rPr>
        <w:t xml:space="preserve">. </w:t>
      </w:r>
      <w:r>
        <w:rPr>
          <w:rFonts w:ascii="Arial" w:hAnsi="Arial" w:cs="Arial"/>
          <w:color w:val="000000"/>
          <w:sz w:val="20"/>
          <w:szCs w:val="20"/>
        </w:rPr>
        <w:t>Suppliers</w:t>
      </w:r>
      <w:r w:rsidR="00822650" w:rsidRPr="00507D6F">
        <w:rPr>
          <w:rFonts w:ascii="Arial" w:hAnsi="Arial" w:cs="Arial"/>
          <w:color w:val="000000"/>
          <w:sz w:val="20"/>
          <w:szCs w:val="20"/>
        </w:rPr>
        <w:t xml:space="preserve"> </w:t>
      </w:r>
      <w:r w:rsidR="00822650" w:rsidRPr="00507D6F">
        <w:rPr>
          <w:rFonts w:ascii="Arial" w:hAnsi="Arial" w:cs="Arial"/>
          <w:sz w:val="20"/>
          <w:szCs w:val="20"/>
        </w:rPr>
        <w:t>are advised neither to make any assumpt</w:t>
      </w:r>
      <w:r w:rsidR="005542AC">
        <w:rPr>
          <w:rFonts w:ascii="Arial" w:hAnsi="Arial" w:cs="Arial"/>
          <w:sz w:val="20"/>
          <w:szCs w:val="20"/>
        </w:rPr>
        <w:t>ions about any past or current S</w:t>
      </w:r>
      <w:r w:rsidR="00822650" w:rsidRPr="00507D6F">
        <w:rPr>
          <w:rFonts w:ascii="Arial" w:hAnsi="Arial" w:cs="Arial"/>
          <w:sz w:val="20"/>
          <w:szCs w:val="20"/>
        </w:rPr>
        <w:t>upplier relationships with the Authority nor to assume that such prior business relationships will be taken into account in the evaluation process.</w:t>
      </w:r>
    </w:p>
    <w:p w:rsidR="00325155" w:rsidRPr="00325155" w:rsidRDefault="00325155" w:rsidP="00325155">
      <w:pPr>
        <w:tabs>
          <w:tab w:val="left" w:pos="0"/>
        </w:tabs>
        <w:spacing w:after="0" w:line="240" w:lineRule="auto"/>
        <w:jc w:val="both"/>
        <w:rPr>
          <w:rFonts w:ascii="Arial" w:hAnsi="Arial" w:cs="Arial"/>
          <w:sz w:val="20"/>
          <w:szCs w:val="20"/>
        </w:rPr>
      </w:pPr>
    </w:p>
    <w:p w:rsidR="00325155" w:rsidRDefault="00822650" w:rsidP="00325155">
      <w:pPr>
        <w:tabs>
          <w:tab w:val="left" w:pos="0"/>
        </w:tabs>
        <w:spacing w:after="0" w:line="240" w:lineRule="auto"/>
        <w:ind w:left="720"/>
        <w:jc w:val="both"/>
        <w:rPr>
          <w:rFonts w:ascii="Arial" w:hAnsi="Arial" w:cs="Arial"/>
          <w:sz w:val="20"/>
          <w:szCs w:val="20"/>
        </w:rPr>
      </w:pPr>
      <w:r w:rsidRPr="00507D6F">
        <w:rPr>
          <w:rFonts w:ascii="Arial" w:hAnsi="Arial" w:cs="Arial"/>
          <w:sz w:val="20"/>
          <w:szCs w:val="20"/>
        </w:rPr>
        <w:t>Where a maximum length of response is stipulated, only the information within the set limit will be evaluated. Additional information will not be evaluated and therefore should not be supplied. The Authority will only take account of information which is specifically asked for in the PQQ.</w:t>
      </w:r>
    </w:p>
    <w:p w:rsidR="00822650" w:rsidRPr="0052137B" w:rsidRDefault="00822650" w:rsidP="00822650">
      <w:pPr>
        <w:pStyle w:val="ListParagraph"/>
        <w:tabs>
          <w:tab w:val="left" w:pos="0"/>
        </w:tabs>
        <w:spacing w:after="0" w:line="240" w:lineRule="auto"/>
        <w:ind w:left="567"/>
        <w:jc w:val="both"/>
        <w:rPr>
          <w:rFonts w:ascii="Arial" w:hAnsi="Arial" w:cs="Arial"/>
          <w:sz w:val="20"/>
          <w:szCs w:val="20"/>
        </w:rPr>
      </w:pPr>
    </w:p>
    <w:p w:rsidR="00325155" w:rsidRDefault="00822650" w:rsidP="00F204FF">
      <w:pPr>
        <w:spacing w:after="0" w:line="240" w:lineRule="auto"/>
        <w:ind w:left="720"/>
        <w:jc w:val="both"/>
        <w:rPr>
          <w:rFonts w:ascii="Arial" w:hAnsi="Arial" w:cs="Arial"/>
          <w:sz w:val="20"/>
          <w:szCs w:val="20"/>
        </w:rPr>
      </w:pPr>
      <w:r w:rsidRPr="0052137B">
        <w:rPr>
          <w:rFonts w:ascii="Arial" w:hAnsi="Arial" w:cs="Arial"/>
          <w:sz w:val="20"/>
          <w:szCs w:val="20"/>
        </w:rPr>
        <w:t>Failure to provide the information required or particulars for the relevant question(s) or supply documentation referred to in the PQQ Response within the deadline for submission of PQQ Response will result in elimination from the procurement exercise.</w:t>
      </w:r>
    </w:p>
    <w:p w:rsidR="00822650" w:rsidRPr="0052137B" w:rsidRDefault="00822650" w:rsidP="00F204FF">
      <w:pPr>
        <w:spacing w:after="0" w:line="240" w:lineRule="auto"/>
        <w:ind w:left="567"/>
        <w:jc w:val="both"/>
        <w:rPr>
          <w:rFonts w:ascii="Arial" w:hAnsi="Arial" w:cs="Arial"/>
          <w:sz w:val="20"/>
          <w:szCs w:val="20"/>
        </w:rPr>
      </w:pPr>
    </w:p>
    <w:p w:rsidR="00325155" w:rsidRDefault="00822650" w:rsidP="00F204FF">
      <w:pPr>
        <w:spacing w:line="240" w:lineRule="auto"/>
        <w:ind w:left="720"/>
        <w:jc w:val="both"/>
        <w:rPr>
          <w:rFonts w:ascii="Arial" w:hAnsi="Arial" w:cs="Arial"/>
          <w:sz w:val="20"/>
          <w:szCs w:val="20"/>
        </w:rPr>
      </w:pPr>
      <w:r w:rsidRPr="00507D6F">
        <w:rPr>
          <w:rFonts w:ascii="Arial" w:hAnsi="Arial" w:cs="Arial"/>
          <w:sz w:val="20"/>
          <w:szCs w:val="20"/>
        </w:rPr>
        <w:t xml:space="preserve">The PQQ Response and any documents accompanying it must be in the English language and must be submitted </w:t>
      </w:r>
      <w:r w:rsidR="00800634">
        <w:rPr>
          <w:rFonts w:ascii="Arial" w:hAnsi="Arial" w:cs="Arial"/>
          <w:sz w:val="20"/>
          <w:szCs w:val="20"/>
        </w:rPr>
        <w:t xml:space="preserve">in numerical order to match the </w:t>
      </w:r>
      <w:r w:rsidRPr="00800634">
        <w:rPr>
          <w:rFonts w:ascii="Arial" w:hAnsi="Arial" w:cs="Arial"/>
          <w:sz w:val="20"/>
          <w:szCs w:val="20"/>
        </w:rPr>
        <w:t>Questionnaire.</w:t>
      </w:r>
    </w:p>
    <w:p w:rsidR="00AC77E6" w:rsidRDefault="00822650" w:rsidP="00F204FF">
      <w:pPr>
        <w:spacing w:line="240" w:lineRule="auto"/>
        <w:ind w:left="720"/>
        <w:jc w:val="both"/>
        <w:rPr>
          <w:rFonts w:ascii="Arial" w:hAnsi="Arial" w:cs="Arial"/>
          <w:sz w:val="20"/>
          <w:szCs w:val="20"/>
        </w:rPr>
      </w:pPr>
      <w:r w:rsidRPr="00507D6F">
        <w:rPr>
          <w:rFonts w:ascii="Arial" w:hAnsi="Arial" w:cs="Arial"/>
          <w:sz w:val="20"/>
          <w:szCs w:val="20"/>
        </w:rPr>
        <w:t>PQQ Responses will be checked for completeness and compliance with the conditions for submission and only compliant PQQ Responses will be evaluated. Non-compliant PQQ Responses will be eliminated from the procurement exercise.</w:t>
      </w:r>
    </w:p>
    <w:sectPr w:rsidR="00AC77E6" w:rsidSect="00003856">
      <w:headerReference w:type="default" r:id="rId18"/>
      <w:footerReference w:type="default" r:id="rId19"/>
      <w:headerReference w:type="first" r:id="rId20"/>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3B" w:rsidRDefault="00742C3B" w:rsidP="00233710">
      <w:pPr>
        <w:spacing w:after="0" w:line="240" w:lineRule="auto"/>
      </w:pPr>
      <w:r>
        <w:separator/>
      </w:r>
    </w:p>
  </w:endnote>
  <w:endnote w:type="continuationSeparator" w:id="0">
    <w:p w:rsidR="00742C3B" w:rsidRDefault="00742C3B" w:rsidP="0023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mericanTypewriter Medium">
    <w:altName w:val="Century"/>
    <w:charset w:val="00"/>
    <w:family w:val="roman"/>
    <w:pitch w:val="variable"/>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3B" w:rsidRPr="00742C3B" w:rsidRDefault="00742C3B" w:rsidP="00742C3B">
    <w:pPr>
      <w:rPr>
        <w:rFonts w:ascii="Arial" w:hAnsi="Arial" w:cs="Arial"/>
        <w:noProof/>
        <w:sz w:val="20"/>
        <w:szCs w:val="20"/>
        <w:lang w:eastAsia="en-GB"/>
      </w:rPr>
    </w:pPr>
    <w:r w:rsidRPr="00742C3B">
      <w:rPr>
        <w:rFonts w:ascii="Arial" w:hAnsi="Arial" w:cs="Arial"/>
        <w:noProof/>
        <w:sz w:val="20"/>
        <w:szCs w:val="20"/>
        <w:lang w:eastAsia="en-GB"/>
      </w:rPr>
      <w:t xml:space="preserve">DPS Guidance for Applicants  </w:t>
    </w:r>
    <w:r w:rsidRPr="00742C3B">
      <w:rPr>
        <w:rFonts w:ascii="Arial" w:hAnsi="Arial" w:cs="Arial"/>
        <w:sz w:val="20"/>
        <w:szCs w:val="20"/>
      </w:rPr>
      <w:t xml:space="preserve"> </w:t>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Pr="00742C3B">
      <w:rPr>
        <w:rFonts w:ascii="Arial" w:hAnsi="Arial" w:cs="Arial"/>
        <w:sz w:val="20"/>
        <w:szCs w:val="20"/>
      </w:rPr>
      <w:tab/>
    </w:r>
    <w:r w:rsidR="00FB1B3B" w:rsidRPr="00742C3B">
      <w:rPr>
        <w:rFonts w:ascii="Arial" w:hAnsi="Arial" w:cs="Arial"/>
        <w:sz w:val="20"/>
        <w:szCs w:val="20"/>
      </w:rPr>
      <w:fldChar w:fldCharType="begin"/>
    </w:r>
    <w:r w:rsidRPr="00742C3B">
      <w:rPr>
        <w:rFonts w:ascii="Arial" w:hAnsi="Arial" w:cs="Arial"/>
        <w:sz w:val="20"/>
        <w:szCs w:val="20"/>
      </w:rPr>
      <w:instrText xml:space="preserve"> PAGE  \* Arabic  \* MERGEFORMAT </w:instrText>
    </w:r>
    <w:r w:rsidR="00FB1B3B" w:rsidRPr="00742C3B">
      <w:rPr>
        <w:rFonts w:ascii="Arial" w:hAnsi="Arial" w:cs="Arial"/>
        <w:sz w:val="20"/>
        <w:szCs w:val="20"/>
      </w:rPr>
      <w:fldChar w:fldCharType="separate"/>
    </w:r>
    <w:r w:rsidR="00F00C83">
      <w:rPr>
        <w:rFonts w:ascii="Arial" w:hAnsi="Arial" w:cs="Arial"/>
        <w:noProof/>
        <w:sz w:val="20"/>
        <w:szCs w:val="20"/>
      </w:rPr>
      <w:t>20</w:t>
    </w:r>
    <w:r w:rsidR="00FB1B3B" w:rsidRPr="00742C3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3B" w:rsidRDefault="00742C3B" w:rsidP="00233710">
      <w:pPr>
        <w:spacing w:after="0" w:line="240" w:lineRule="auto"/>
      </w:pPr>
      <w:r>
        <w:separator/>
      </w:r>
    </w:p>
  </w:footnote>
  <w:footnote w:type="continuationSeparator" w:id="0">
    <w:p w:rsidR="00742C3B" w:rsidRDefault="00742C3B" w:rsidP="0023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3B" w:rsidRDefault="00742C3B" w:rsidP="00F8004D">
    <w:pPr>
      <w:pStyle w:val="Header"/>
      <w:jc w:val="right"/>
    </w:pPr>
    <w:r w:rsidRPr="007D4993">
      <w:rPr>
        <w:noProof/>
        <w:lang w:eastAsia="en-GB"/>
      </w:rPr>
      <w:drawing>
        <wp:inline distT="0" distB="0" distL="0" distR="0">
          <wp:extent cx="2094422" cy="681720"/>
          <wp:effectExtent l="19050" t="0" r="10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4642" cy="681792"/>
                  </a:xfrm>
                  <a:prstGeom prst="rect">
                    <a:avLst/>
                  </a:prstGeom>
                  <a:noFill/>
                  <a:ln w="9525">
                    <a:noFill/>
                    <a:miter lim="800000"/>
                    <a:headEnd/>
                    <a:tailEnd/>
                  </a:ln>
                </pic:spPr>
              </pic:pic>
            </a:graphicData>
          </a:graphic>
        </wp:inline>
      </w:drawing>
    </w:r>
  </w:p>
  <w:p w:rsidR="00742C3B" w:rsidRDefault="00742C3B" w:rsidP="00F8004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3B" w:rsidRPr="007D4993" w:rsidRDefault="00742C3B" w:rsidP="007D4993">
    <w:pPr>
      <w:pStyle w:val="Header"/>
      <w:jc w:val="right"/>
    </w:pPr>
    <w:r>
      <w:rPr>
        <w:noProof/>
        <w:lang w:eastAsia="en-GB"/>
      </w:rPr>
      <w:drawing>
        <wp:inline distT="0" distB="0" distL="0" distR="0">
          <wp:extent cx="2094422" cy="681720"/>
          <wp:effectExtent l="19050" t="0" r="10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4642" cy="681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004"/>
    <w:multiLevelType w:val="hybridMultilevel"/>
    <w:tmpl w:val="91A8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110A6"/>
    <w:multiLevelType w:val="hybridMultilevel"/>
    <w:tmpl w:val="E0A6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70D15"/>
    <w:multiLevelType w:val="hybridMultilevel"/>
    <w:tmpl w:val="405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50"/>
    <w:multiLevelType w:val="hybridMultilevel"/>
    <w:tmpl w:val="9184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3410D"/>
    <w:multiLevelType w:val="hybridMultilevel"/>
    <w:tmpl w:val="5CF8012E"/>
    <w:lvl w:ilvl="0" w:tplc="8200D47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D6181C"/>
    <w:multiLevelType w:val="hybridMultilevel"/>
    <w:tmpl w:val="100271A0"/>
    <w:lvl w:ilvl="0" w:tplc="8074898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B5715B"/>
    <w:multiLevelType w:val="hybridMultilevel"/>
    <w:tmpl w:val="CDBE922E"/>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CB087EC4">
      <w:start w:val="1"/>
      <w:numFmt w:val="lowerRoman"/>
      <w:lvlText w:val="(%3)"/>
      <w:lvlJc w:val="left"/>
      <w:pPr>
        <w:ind w:left="3150" w:hanging="810"/>
      </w:pPr>
      <w:rPr>
        <w:rFonts w:eastAsia="Arial" w:hint="default"/>
      </w:rPr>
    </w:lvl>
    <w:lvl w:ilvl="3" w:tplc="863E912C">
      <w:start w:val="1"/>
      <w:numFmt w:val="lowerLetter"/>
      <w:lvlText w:val="(%4)"/>
      <w:lvlJc w:val="left"/>
      <w:pPr>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34F7EBB"/>
    <w:multiLevelType w:val="hybridMultilevel"/>
    <w:tmpl w:val="3164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23E5D"/>
    <w:multiLevelType w:val="multilevel"/>
    <w:tmpl w:val="543C12EC"/>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418"/>
        </w:tabs>
        <w:ind w:left="1418" w:hanging="850"/>
      </w:pPr>
      <w:rPr>
        <w:rFonts w:hint="default"/>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2695"/>
        </w:tabs>
        <w:ind w:left="2695"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9" w15:restartNumberingAfterBreak="0">
    <w:nsid w:val="1D464FEC"/>
    <w:multiLevelType w:val="hybridMultilevel"/>
    <w:tmpl w:val="9D0680B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0" w15:restartNumberingAfterBreak="0">
    <w:nsid w:val="1EA604E3"/>
    <w:multiLevelType w:val="multilevel"/>
    <w:tmpl w:val="988CDA6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sz w:val="22"/>
        <w:szCs w:val="22"/>
        <w:u w:val="none"/>
      </w:rPr>
    </w:lvl>
    <w:lvl w:ilvl="2">
      <w:start w:val="1"/>
      <w:numFmt w:val="decimal"/>
      <w:pStyle w:val="MRNumberedHeading3"/>
      <w:lvlText w:val="%1.%2.%3"/>
      <w:lvlJc w:val="left"/>
      <w:pPr>
        <w:tabs>
          <w:tab w:val="num" w:pos="2073"/>
        </w:tabs>
        <w:ind w:left="2073"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1" w15:restartNumberingAfterBreak="0">
    <w:nsid w:val="2086671D"/>
    <w:multiLevelType w:val="hybridMultilevel"/>
    <w:tmpl w:val="50EA70EC"/>
    <w:lvl w:ilvl="0" w:tplc="FDBA5A7A">
      <w:start w:val="5"/>
      <w:numFmt w:val="decimal"/>
      <w:lvlText w:val="%1."/>
      <w:lvlJc w:val="left"/>
      <w:pPr>
        <w:ind w:left="360" w:hanging="360"/>
      </w:pPr>
      <w:rPr>
        <w:rFonts w:cstheme="majorBidi"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440C6F"/>
    <w:multiLevelType w:val="hybridMultilevel"/>
    <w:tmpl w:val="5F96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B0799"/>
    <w:multiLevelType w:val="hybridMultilevel"/>
    <w:tmpl w:val="17DC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1153C"/>
    <w:multiLevelType w:val="hybridMultilevel"/>
    <w:tmpl w:val="892E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3200F"/>
    <w:multiLevelType w:val="hybridMultilevel"/>
    <w:tmpl w:val="29D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81AC6"/>
    <w:multiLevelType w:val="hybridMultilevel"/>
    <w:tmpl w:val="B9A699C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2CCD600D"/>
    <w:multiLevelType w:val="hybridMultilevel"/>
    <w:tmpl w:val="5C9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D5162"/>
    <w:multiLevelType w:val="hybridMultilevel"/>
    <w:tmpl w:val="A972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622F0"/>
    <w:multiLevelType w:val="hybridMultilevel"/>
    <w:tmpl w:val="61AA17B6"/>
    <w:lvl w:ilvl="0" w:tplc="DDC8F2C4">
      <w:start w:val="1"/>
      <w:numFmt w:val="bullet"/>
      <w:lvlText w:val=""/>
      <w:lvlJc w:val="left"/>
      <w:pPr>
        <w:tabs>
          <w:tab w:val="num" w:pos="1800"/>
        </w:tabs>
        <w:ind w:left="1800" w:hanging="360"/>
      </w:pPr>
      <w:rPr>
        <w:rFonts w:ascii="Symbol" w:hAnsi="Symbol" w:hint="default"/>
        <w:sz w:val="22"/>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EC6F22"/>
    <w:multiLevelType w:val="hybridMultilevel"/>
    <w:tmpl w:val="E42E5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D96617"/>
    <w:multiLevelType w:val="hybridMultilevel"/>
    <w:tmpl w:val="B5FADFA2"/>
    <w:lvl w:ilvl="0" w:tplc="08090001">
      <w:start w:val="1"/>
      <w:numFmt w:val="bullet"/>
      <w:lvlText w:val=""/>
      <w:lvlJc w:val="left"/>
      <w:pPr>
        <w:tabs>
          <w:tab w:val="num" w:pos="1080"/>
        </w:tabs>
        <w:ind w:left="1080" w:hanging="360"/>
      </w:pPr>
      <w:rPr>
        <w:rFonts w:ascii="Symbol" w:hAnsi="Symbol" w:hint="default"/>
      </w:rPr>
    </w:lvl>
    <w:lvl w:ilvl="1" w:tplc="E0468378">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EA0EEE"/>
    <w:multiLevelType w:val="hybridMultilevel"/>
    <w:tmpl w:val="BA34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D0950"/>
    <w:multiLevelType w:val="hybridMultilevel"/>
    <w:tmpl w:val="60C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36310"/>
    <w:multiLevelType w:val="hybridMultilevel"/>
    <w:tmpl w:val="3CC24E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4D0A434A"/>
    <w:multiLevelType w:val="hybridMultilevel"/>
    <w:tmpl w:val="461CF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C56152"/>
    <w:multiLevelType w:val="hybridMultilevel"/>
    <w:tmpl w:val="A2D0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A53D5"/>
    <w:multiLevelType w:val="hybridMultilevel"/>
    <w:tmpl w:val="4E161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34101C"/>
    <w:multiLevelType w:val="hybridMultilevel"/>
    <w:tmpl w:val="5514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D7968"/>
    <w:multiLevelType w:val="hybridMultilevel"/>
    <w:tmpl w:val="A5C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84844"/>
    <w:multiLevelType w:val="hybridMultilevel"/>
    <w:tmpl w:val="28D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C1805"/>
    <w:multiLevelType w:val="hybridMultilevel"/>
    <w:tmpl w:val="B7781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636A1"/>
    <w:multiLevelType w:val="hybridMultilevel"/>
    <w:tmpl w:val="C4DA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910A7"/>
    <w:multiLevelType w:val="hybridMultilevel"/>
    <w:tmpl w:val="2EE2F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0A07B3"/>
    <w:multiLevelType w:val="hybridMultilevel"/>
    <w:tmpl w:val="55647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D702B6"/>
    <w:multiLevelType w:val="hybridMultilevel"/>
    <w:tmpl w:val="35DA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B57CA"/>
    <w:multiLevelType w:val="hybridMultilevel"/>
    <w:tmpl w:val="47340064"/>
    <w:lvl w:ilvl="0" w:tplc="344A7982">
      <w:start w:val="1"/>
      <w:numFmt w:val="bullet"/>
      <w:lvlText w:val="•"/>
      <w:lvlJc w:val="left"/>
      <w:pPr>
        <w:tabs>
          <w:tab w:val="num" w:pos="720"/>
        </w:tabs>
        <w:ind w:left="720" w:hanging="360"/>
      </w:pPr>
      <w:rPr>
        <w:rFonts w:ascii="Times New Roman" w:hAnsi="Times New Roman" w:hint="default"/>
      </w:rPr>
    </w:lvl>
    <w:lvl w:ilvl="1" w:tplc="EEC8F16E" w:tentative="1">
      <w:start w:val="1"/>
      <w:numFmt w:val="bullet"/>
      <w:lvlText w:val="•"/>
      <w:lvlJc w:val="left"/>
      <w:pPr>
        <w:tabs>
          <w:tab w:val="num" w:pos="1440"/>
        </w:tabs>
        <w:ind w:left="1440" w:hanging="360"/>
      </w:pPr>
      <w:rPr>
        <w:rFonts w:ascii="Times New Roman" w:hAnsi="Times New Roman" w:hint="default"/>
      </w:rPr>
    </w:lvl>
    <w:lvl w:ilvl="2" w:tplc="C84823A2" w:tentative="1">
      <w:start w:val="1"/>
      <w:numFmt w:val="bullet"/>
      <w:lvlText w:val="•"/>
      <w:lvlJc w:val="left"/>
      <w:pPr>
        <w:tabs>
          <w:tab w:val="num" w:pos="2160"/>
        </w:tabs>
        <w:ind w:left="2160" w:hanging="360"/>
      </w:pPr>
      <w:rPr>
        <w:rFonts w:ascii="Times New Roman" w:hAnsi="Times New Roman" w:hint="default"/>
      </w:rPr>
    </w:lvl>
    <w:lvl w:ilvl="3" w:tplc="7D4A0628" w:tentative="1">
      <w:start w:val="1"/>
      <w:numFmt w:val="bullet"/>
      <w:lvlText w:val="•"/>
      <w:lvlJc w:val="left"/>
      <w:pPr>
        <w:tabs>
          <w:tab w:val="num" w:pos="2880"/>
        </w:tabs>
        <w:ind w:left="2880" w:hanging="360"/>
      </w:pPr>
      <w:rPr>
        <w:rFonts w:ascii="Times New Roman" w:hAnsi="Times New Roman" w:hint="default"/>
      </w:rPr>
    </w:lvl>
    <w:lvl w:ilvl="4" w:tplc="8A3CBA3C" w:tentative="1">
      <w:start w:val="1"/>
      <w:numFmt w:val="bullet"/>
      <w:lvlText w:val="•"/>
      <w:lvlJc w:val="left"/>
      <w:pPr>
        <w:tabs>
          <w:tab w:val="num" w:pos="3600"/>
        </w:tabs>
        <w:ind w:left="3600" w:hanging="360"/>
      </w:pPr>
      <w:rPr>
        <w:rFonts w:ascii="Times New Roman" w:hAnsi="Times New Roman" w:hint="default"/>
      </w:rPr>
    </w:lvl>
    <w:lvl w:ilvl="5" w:tplc="45482E5C" w:tentative="1">
      <w:start w:val="1"/>
      <w:numFmt w:val="bullet"/>
      <w:lvlText w:val="•"/>
      <w:lvlJc w:val="left"/>
      <w:pPr>
        <w:tabs>
          <w:tab w:val="num" w:pos="4320"/>
        </w:tabs>
        <w:ind w:left="4320" w:hanging="360"/>
      </w:pPr>
      <w:rPr>
        <w:rFonts w:ascii="Times New Roman" w:hAnsi="Times New Roman" w:hint="default"/>
      </w:rPr>
    </w:lvl>
    <w:lvl w:ilvl="6" w:tplc="D0B8A8FE" w:tentative="1">
      <w:start w:val="1"/>
      <w:numFmt w:val="bullet"/>
      <w:lvlText w:val="•"/>
      <w:lvlJc w:val="left"/>
      <w:pPr>
        <w:tabs>
          <w:tab w:val="num" w:pos="5040"/>
        </w:tabs>
        <w:ind w:left="5040" w:hanging="360"/>
      </w:pPr>
      <w:rPr>
        <w:rFonts w:ascii="Times New Roman" w:hAnsi="Times New Roman" w:hint="default"/>
      </w:rPr>
    </w:lvl>
    <w:lvl w:ilvl="7" w:tplc="A47A728A" w:tentative="1">
      <w:start w:val="1"/>
      <w:numFmt w:val="bullet"/>
      <w:lvlText w:val="•"/>
      <w:lvlJc w:val="left"/>
      <w:pPr>
        <w:tabs>
          <w:tab w:val="num" w:pos="5760"/>
        </w:tabs>
        <w:ind w:left="5760" w:hanging="360"/>
      </w:pPr>
      <w:rPr>
        <w:rFonts w:ascii="Times New Roman" w:hAnsi="Times New Roman" w:hint="default"/>
      </w:rPr>
    </w:lvl>
    <w:lvl w:ilvl="8" w:tplc="75129ED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B67625"/>
    <w:multiLevelType w:val="hybridMultilevel"/>
    <w:tmpl w:val="6DDC2B9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8" w15:restartNumberingAfterBreak="0">
    <w:nsid w:val="77513570"/>
    <w:multiLevelType w:val="hybridMultilevel"/>
    <w:tmpl w:val="7B1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41BE6"/>
    <w:multiLevelType w:val="hybridMultilevel"/>
    <w:tmpl w:val="8F64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F464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A9F7D9C"/>
    <w:multiLevelType w:val="multilevel"/>
    <w:tmpl w:val="1F3A36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9B32F6"/>
    <w:multiLevelType w:val="hybridMultilevel"/>
    <w:tmpl w:val="CB3A00BA"/>
    <w:lvl w:ilvl="0" w:tplc="5A0041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0"/>
  </w:num>
  <w:num w:numId="2">
    <w:abstractNumId w:val="33"/>
  </w:num>
  <w:num w:numId="3">
    <w:abstractNumId w:val="38"/>
  </w:num>
  <w:num w:numId="4">
    <w:abstractNumId w:val="9"/>
  </w:num>
  <w:num w:numId="5">
    <w:abstractNumId w:val="12"/>
  </w:num>
  <w:num w:numId="6">
    <w:abstractNumId w:val="37"/>
  </w:num>
  <w:num w:numId="7">
    <w:abstractNumId w:val="1"/>
  </w:num>
  <w:num w:numId="8">
    <w:abstractNumId w:val="30"/>
  </w:num>
  <w:num w:numId="9">
    <w:abstractNumId w:val="41"/>
  </w:num>
  <w:num w:numId="10">
    <w:abstractNumId w:val="21"/>
  </w:num>
  <w:num w:numId="11">
    <w:abstractNumId w:val="28"/>
  </w:num>
  <w:num w:numId="12">
    <w:abstractNumId w:val="26"/>
  </w:num>
  <w:num w:numId="13">
    <w:abstractNumId w:val="2"/>
  </w:num>
  <w:num w:numId="14">
    <w:abstractNumId w:val="3"/>
  </w:num>
  <w:num w:numId="15">
    <w:abstractNumId w:val="20"/>
  </w:num>
  <w:num w:numId="16">
    <w:abstractNumId w:val="35"/>
  </w:num>
  <w:num w:numId="17">
    <w:abstractNumId w:val="31"/>
  </w:num>
  <w:num w:numId="18">
    <w:abstractNumId w:val="17"/>
  </w:num>
  <w:num w:numId="19">
    <w:abstractNumId w:val="22"/>
  </w:num>
  <w:num w:numId="20">
    <w:abstractNumId w:val="39"/>
  </w:num>
  <w:num w:numId="21">
    <w:abstractNumId w:val="23"/>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5"/>
  </w:num>
  <w:num w:numId="29">
    <w:abstractNumId w:val="34"/>
  </w:num>
  <w:num w:numId="30">
    <w:abstractNumId w:val="32"/>
  </w:num>
  <w:num w:numId="31">
    <w:abstractNumId w:val="27"/>
  </w:num>
  <w:num w:numId="32">
    <w:abstractNumId w:val="15"/>
  </w:num>
  <w:num w:numId="33">
    <w:abstractNumId w:val="0"/>
  </w:num>
  <w:num w:numId="34">
    <w:abstractNumId w:val="16"/>
  </w:num>
  <w:num w:numId="35">
    <w:abstractNumId w:val="6"/>
  </w:num>
  <w:num w:numId="36">
    <w:abstractNumId w:val="19"/>
  </w:num>
  <w:num w:numId="37">
    <w:abstractNumId w:val="4"/>
  </w:num>
  <w:num w:numId="38">
    <w:abstractNumId w:val="7"/>
  </w:num>
  <w:num w:numId="39">
    <w:abstractNumId w:val="18"/>
  </w:num>
  <w:num w:numId="40">
    <w:abstractNumId w:val="29"/>
  </w:num>
  <w:num w:numId="41">
    <w:abstractNumId w:val="36"/>
  </w:num>
  <w:num w:numId="42">
    <w:abstractNumId w:val="13"/>
  </w:num>
  <w:num w:numId="43">
    <w:abstractNumId w:val="10"/>
  </w:num>
  <w:num w:numId="44">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2"/>
  </w:compat>
  <w:rsids>
    <w:rsidRoot w:val="00882C9F"/>
    <w:rsid w:val="00003856"/>
    <w:rsid w:val="000040E8"/>
    <w:rsid w:val="000060C6"/>
    <w:rsid w:val="000108A4"/>
    <w:rsid w:val="00011BC4"/>
    <w:rsid w:val="00014295"/>
    <w:rsid w:val="0001629C"/>
    <w:rsid w:val="00016858"/>
    <w:rsid w:val="00017E41"/>
    <w:rsid w:val="000218D4"/>
    <w:rsid w:val="0002246A"/>
    <w:rsid w:val="00027444"/>
    <w:rsid w:val="00030E73"/>
    <w:rsid w:val="000312B6"/>
    <w:rsid w:val="0003225F"/>
    <w:rsid w:val="00032BF1"/>
    <w:rsid w:val="000343B8"/>
    <w:rsid w:val="00035496"/>
    <w:rsid w:val="0003729B"/>
    <w:rsid w:val="00037BB9"/>
    <w:rsid w:val="00040C12"/>
    <w:rsid w:val="00042EB5"/>
    <w:rsid w:val="0005175B"/>
    <w:rsid w:val="00052DE1"/>
    <w:rsid w:val="00052F93"/>
    <w:rsid w:val="00053E00"/>
    <w:rsid w:val="00054649"/>
    <w:rsid w:val="00054F28"/>
    <w:rsid w:val="00054F41"/>
    <w:rsid w:val="0005501B"/>
    <w:rsid w:val="00055714"/>
    <w:rsid w:val="000558C0"/>
    <w:rsid w:val="00060FDD"/>
    <w:rsid w:val="000613D1"/>
    <w:rsid w:val="00063263"/>
    <w:rsid w:val="000641F3"/>
    <w:rsid w:val="00064335"/>
    <w:rsid w:val="00065083"/>
    <w:rsid w:val="00065202"/>
    <w:rsid w:val="00066EAC"/>
    <w:rsid w:val="00067C22"/>
    <w:rsid w:val="0007125A"/>
    <w:rsid w:val="0007153B"/>
    <w:rsid w:val="00072C2C"/>
    <w:rsid w:val="00073805"/>
    <w:rsid w:val="000758AB"/>
    <w:rsid w:val="00075CCB"/>
    <w:rsid w:val="00077E94"/>
    <w:rsid w:val="000801D3"/>
    <w:rsid w:val="000821AA"/>
    <w:rsid w:val="000827A5"/>
    <w:rsid w:val="000829F4"/>
    <w:rsid w:val="00082E44"/>
    <w:rsid w:val="00083F45"/>
    <w:rsid w:val="00085522"/>
    <w:rsid w:val="00086BA1"/>
    <w:rsid w:val="00086EED"/>
    <w:rsid w:val="000906D3"/>
    <w:rsid w:val="0009322C"/>
    <w:rsid w:val="00094642"/>
    <w:rsid w:val="00094A21"/>
    <w:rsid w:val="000957C7"/>
    <w:rsid w:val="000969B1"/>
    <w:rsid w:val="000979DE"/>
    <w:rsid w:val="00097A1F"/>
    <w:rsid w:val="000A0870"/>
    <w:rsid w:val="000A1C50"/>
    <w:rsid w:val="000A2980"/>
    <w:rsid w:val="000A342C"/>
    <w:rsid w:val="000A446D"/>
    <w:rsid w:val="000A6182"/>
    <w:rsid w:val="000A62CE"/>
    <w:rsid w:val="000A62E7"/>
    <w:rsid w:val="000A6602"/>
    <w:rsid w:val="000B01DF"/>
    <w:rsid w:val="000B0439"/>
    <w:rsid w:val="000B18E7"/>
    <w:rsid w:val="000B244F"/>
    <w:rsid w:val="000B37C6"/>
    <w:rsid w:val="000B455E"/>
    <w:rsid w:val="000B59F0"/>
    <w:rsid w:val="000C1374"/>
    <w:rsid w:val="000C2F13"/>
    <w:rsid w:val="000C51F4"/>
    <w:rsid w:val="000C5313"/>
    <w:rsid w:val="000D1774"/>
    <w:rsid w:val="000D2EF3"/>
    <w:rsid w:val="000D4676"/>
    <w:rsid w:val="000D5207"/>
    <w:rsid w:val="000D60E7"/>
    <w:rsid w:val="000E084C"/>
    <w:rsid w:val="000E29B9"/>
    <w:rsid w:val="000E5E04"/>
    <w:rsid w:val="000E6C17"/>
    <w:rsid w:val="000E6E03"/>
    <w:rsid w:val="000E714B"/>
    <w:rsid w:val="000F02DD"/>
    <w:rsid w:val="000F1242"/>
    <w:rsid w:val="000F6091"/>
    <w:rsid w:val="000F6736"/>
    <w:rsid w:val="000F7352"/>
    <w:rsid w:val="000F78E4"/>
    <w:rsid w:val="000F7AE3"/>
    <w:rsid w:val="001009E9"/>
    <w:rsid w:val="00102068"/>
    <w:rsid w:val="00102E92"/>
    <w:rsid w:val="0010515D"/>
    <w:rsid w:val="001070C5"/>
    <w:rsid w:val="00111FB1"/>
    <w:rsid w:val="00112F53"/>
    <w:rsid w:val="001157BC"/>
    <w:rsid w:val="00116DE9"/>
    <w:rsid w:val="00117EBD"/>
    <w:rsid w:val="00121780"/>
    <w:rsid w:val="00126B26"/>
    <w:rsid w:val="00127889"/>
    <w:rsid w:val="001313F2"/>
    <w:rsid w:val="00132D5E"/>
    <w:rsid w:val="001330E0"/>
    <w:rsid w:val="00135497"/>
    <w:rsid w:val="00136AE8"/>
    <w:rsid w:val="00137A9B"/>
    <w:rsid w:val="00137E22"/>
    <w:rsid w:val="00140A07"/>
    <w:rsid w:val="00143A60"/>
    <w:rsid w:val="00144C30"/>
    <w:rsid w:val="001469C0"/>
    <w:rsid w:val="00146C94"/>
    <w:rsid w:val="0014736B"/>
    <w:rsid w:val="00147A38"/>
    <w:rsid w:val="00150AC7"/>
    <w:rsid w:val="00150B2C"/>
    <w:rsid w:val="00152129"/>
    <w:rsid w:val="0015257C"/>
    <w:rsid w:val="00153B7C"/>
    <w:rsid w:val="00155BF7"/>
    <w:rsid w:val="00160784"/>
    <w:rsid w:val="00162C02"/>
    <w:rsid w:val="00163642"/>
    <w:rsid w:val="001657C3"/>
    <w:rsid w:val="001679AA"/>
    <w:rsid w:val="0017081E"/>
    <w:rsid w:val="00171681"/>
    <w:rsid w:val="00172749"/>
    <w:rsid w:val="00174148"/>
    <w:rsid w:val="001753B5"/>
    <w:rsid w:val="0017630F"/>
    <w:rsid w:val="001770E7"/>
    <w:rsid w:val="00177587"/>
    <w:rsid w:val="00180B6F"/>
    <w:rsid w:val="001813C7"/>
    <w:rsid w:val="00182798"/>
    <w:rsid w:val="00183671"/>
    <w:rsid w:val="0018368D"/>
    <w:rsid w:val="0018389E"/>
    <w:rsid w:val="001839CB"/>
    <w:rsid w:val="00183AE7"/>
    <w:rsid w:val="00183F4D"/>
    <w:rsid w:val="001840FB"/>
    <w:rsid w:val="00185133"/>
    <w:rsid w:val="001854F5"/>
    <w:rsid w:val="00185767"/>
    <w:rsid w:val="00187904"/>
    <w:rsid w:val="00190925"/>
    <w:rsid w:val="001913E1"/>
    <w:rsid w:val="00191C74"/>
    <w:rsid w:val="00192747"/>
    <w:rsid w:val="00193A40"/>
    <w:rsid w:val="00195F70"/>
    <w:rsid w:val="00196A79"/>
    <w:rsid w:val="00197536"/>
    <w:rsid w:val="00197AAF"/>
    <w:rsid w:val="001A0584"/>
    <w:rsid w:val="001A0D60"/>
    <w:rsid w:val="001A0E48"/>
    <w:rsid w:val="001A0EFB"/>
    <w:rsid w:val="001A1A5B"/>
    <w:rsid w:val="001A22C0"/>
    <w:rsid w:val="001A53C6"/>
    <w:rsid w:val="001A5438"/>
    <w:rsid w:val="001A6559"/>
    <w:rsid w:val="001A6F62"/>
    <w:rsid w:val="001A7406"/>
    <w:rsid w:val="001B0313"/>
    <w:rsid w:val="001B1097"/>
    <w:rsid w:val="001B2F47"/>
    <w:rsid w:val="001B34A1"/>
    <w:rsid w:val="001B34E4"/>
    <w:rsid w:val="001B3AA3"/>
    <w:rsid w:val="001B5426"/>
    <w:rsid w:val="001B562B"/>
    <w:rsid w:val="001C0133"/>
    <w:rsid w:val="001C0C76"/>
    <w:rsid w:val="001C278C"/>
    <w:rsid w:val="001C33E8"/>
    <w:rsid w:val="001C36F6"/>
    <w:rsid w:val="001C6C77"/>
    <w:rsid w:val="001C6E5B"/>
    <w:rsid w:val="001C73F0"/>
    <w:rsid w:val="001C7C4F"/>
    <w:rsid w:val="001C7E5D"/>
    <w:rsid w:val="001D165C"/>
    <w:rsid w:val="001D5689"/>
    <w:rsid w:val="001D59C6"/>
    <w:rsid w:val="001D67F5"/>
    <w:rsid w:val="001D7D63"/>
    <w:rsid w:val="001E0067"/>
    <w:rsid w:val="001E2ABA"/>
    <w:rsid w:val="001E3251"/>
    <w:rsid w:val="001E33A2"/>
    <w:rsid w:val="001E346B"/>
    <w:rsid w:val="001E5A0E"/>
    <w:rsid w:val="001E5ADB"/>
    <w:rsid w:val="001F0104"/>
    <w:rsid w:val="001F257F"/>
    <w:rsid w:val="001F5BDE"/>
    <w:rsid w:val="001F6A3A"/>
    <w:rsid w:val="001F6D00"/>
    <w:rsid w:val="001F6E57"/>
    <w:rsid w:val="0020053D"/>
    <w:rsid w:val="00201B6A"/>
    <w:rsid w:val="002031B9"/>
    <w:rsid w:val="00203436"/>
    <w:rsid w:val="00203579"/>
    <w:rsid w:val="00203D12"/>
    <w:rsid w:val="00204357"/>
    <w:rsid w:val="0020493E"/>
    <w:rsid w:val="002049F3"/>
    <w:rsid w:val="00205289"/>
    <w:rsid w:val="002101CC"/>
    <w:rsid w:val="00212129"/>
    <w:rsid w:val="0021232C"/>
    <w:rsid w:val="00213984"/>
    <w:rsid w:val="00214248"/>
    <w:rsid w:val="0022152E"/>
    <w:rsid w:val="002216E9"/>
    <w:rsid w:val="00221E36"/>
    <w:rsid w:val="0022620C"/>
    <w:rsid w:val="00226537"/>
    <w:rsid w:val="0022784E"/>
    <w:rsid w:val="002312E3"/>
    <w:rsid w:val="0023198E"/>
    <w:rsid w:val="00232266"/>
    <w:rsid w:val="00232DED"/>
    <w:rsid w:val="00233339"/>
    <w:rsid w:val="00233710"/>
    <w:rsid w:val="002339CA"/>
    <w:rsid w:val="00240717"/>
    <w:rsid w:val="00240FDA"/>
    <w:rsid w:val="00241372"/>
    <w:rsid w:val="002424FA"/>
    <w:rsid w:val="002446CF"/>
    <w:rsid w:val="002450C5"/>
    <w:rsid w:val="00247D98"/>
    <w:rsid w:val="00251042"/>
    <w:rsid w:val="002514BC"/>
    <w:rsid w:val="00252117"/>
    <w:rsid w:val="002539E4"/>
    <w:rsid w:val="00253C11"/>
    <w:rsid w:val="00254BC0"/>
    <w:rsid w:val="00255143"/>
    <w:rsid w:val="002561F9"/>
    <w:rsid w:val="002565A9"/>
    <w:rsid w:val="00257570"/>
    <w:rsid w:val="00260C20"/>
    <w:rsid w:val="002615AE"/>
    <w:rsid w:val="002615DF"/>
    <w:rsid w:val="00261B36"/>
    <w:rsid w:val="00261F64"/>
    <w:rsid w:val="002620B5"/>
    <w:rsid w:val="00262CC3"/>
    <w:rsid w:val="00262DA6"/>
    <w:rsid w:val="00263958"/>
    <w:rsid w:val="00266E85"/>
    <w:rsid w:val="0027128B"/>
    <w:rsid w:val="00271BB4"/>
    <w:rsid w:val="00272DE7"/>
    <w:rsid w:val="002749E6"/>
    <w:rsid w:val="00274CE3"/>
    <w:rsid w:val="00275B2C"/>
    <w:rsid w:val="002764AA"/>
    <w:rsid w:val="00280084"/>
    <w:rsid w:val="00280106"/>
    <w:rsid w:val="00280AB1"/>
    <w:rsid w:val="0028148D"/>
    <w:rsid w:val="00281D49"/>
    <w:rsid w:val="0028209F"/>
    <w:rsid w:val="0028217F"/>
    <w:rsid w:val="0028485B"/>
    <w:rsid w:val="00286D7D"/>
    <w:rsid w:val="002878BD"/>
    <w:rsid w:val="00291CDF"/>
    <w:rsid w:val="002920A5"/>
    <w:rsid w:val="0029214B"/>
    <w:rsid w:val="00292D8F"/>
    <w:rsid w:val="00293794"/>
    <w:rsid w:val="00293A58"/>
    <w:rsid w:val="00294871"/>
    <w:rsid w:val="00294D49"/>
    <w:rsid w:val="00294FDC"/>
    <w:rsid w:val="002953C3"/>
    <w:rsid w:val="002958AD"/>
    <w:rsid w:val="002A02E4"/>
    <w:rsid w:val="002A1A85"/>
    <w:rsid w:val="002A4EF2"/>
    <w:rsid w:val="002A6BEB"/>
    <w:rsid w:val="002A7180"/>
    <w:rsid w:val="002B1A97"/>
    <w:rsid w:val="002B245B"/>
    <w:rsid w:val="002B3E50"/>
    <w:rsid w:val="002B4C8F"/>
    <w:rsid w:val="002B56E9"/>
    <w:rsid w:val="002B59DB"/>
    <w:rsid w:val="002B5F31"/>
    <w:rsid w:val="002B5FB8"/>
    <w:rsid w:val="002B6571"/>
    <w:rsid w:val="002C01F6"/>
    <w:rsid w:val="002C2BB3"/>
    <w:rsid w:val="002C35F5"/>
    <w:rsid w:val="002C39FC"/>
    <w:rsid w:val="002C43EB"/>
    <w:rsid w:val="002C441B"/>
    <w:rsid w:val="002C5255"/>
    <w:rsid w:val="002C69CF"/>
    <w:rsid w:val="002C79B0"/>
    <w:rsid w:val="002D01C2"/>
    <w:rsid w:val="002D1F9B"/>
    <w:rsid w:val="002D5BDD"/>
    <w:rsid w:val="002D67B5"/>
    <w:rsid w:val="002D67F7"/>
    <w:rsid w:val="002D6A69"/>
    <w:rsid w:val="002D767B"/>
    <w:rsid w:val="002E0A72"/>
    <w:rsid w:val="002E1957"/>
    <w:rsid w:val="002E1B5F"/>
    <w:rsid w:val="002E2E93"/>
    <w:rsid w:val="002E39BD"/>
    <w:rsid w:val="002E6EFE"/>
    <w:rsid w:val="002E7828"/>
    <w:rsid w:val="002F0079"/>
    <w:rsid w:val="002F26FD"/>
    <w:rsid w:val="002F2AE6"/>
    <w:rsid w:val="002F2E15"/>
    <w:rsid w:val="002F2F73"/>
    <w:rsid w:val="002F4BAE"/>
    <w:rsid w:val="002F6628"/>
    <w:rsid w:val="002F7060"/>
    <w:rsid w:val="0030683D"/>
    <w:rsid w:val="00307EC0"/>
    <w:rsid w:val="003118BA"/>
    <w:rsid w:val="0031272B"/>
    <w:rsid w:val="00312BED"/>
    <w:rsid w:val="00312D1A"/>
    <w:rsid w:val="00315880"/>
    <w:rsid w:val="00316AAF"/>
    <w:rsid w:val="00316B89"/>
    <w:rsid w:val="00316BFE"/>
    <w:rsid w:val="00317F0B"/>
    <w:rsid w:val="003207D0"/>
    <w:rsid w:val="00320B04"/>
    <w:rsid w:val="00321D60"/>
    <w:rsid w:val="003247F9"/>
    <w:rsid w:val="00324B2D"/>
    <w:rsid w:val="00324BAD"/>
    <w:rsid w:val="00325155"/>
    <w:rsid w:val="003255D5"/>
    <w:rsid w:val="00326302"/>
    <w:rsid w:val="00326C32"/>
    <w:rsid w:val="00327C69"/>
    <w:rsid w:val="00327D7E"/>
    <w:rsid w:val="003323AF"/>
    <w:rsid w:val="00334ADD"/>
    <w:rsid w:val="0033504B"/>
    <w:rsid w:val="00335FC1"/>
    <w:rsid w:val="003364BC"/>
    <w:rsid w:val="0034083A"/>
    <w:rsid w:val="00341A32"/>
    <w:rsid w:val="0034230A"/>
    <w:rsid w:val="003432B7"/>
    <w:rsid w:val="00343C8D"/>
    <w:rsid w:val="00344BBA"/>
    <w:rsid w:val="00346E61"/>
    <w:rsid w:val="00347A1E"/>
    <w:rsid w:val="0035074A"/>
    <w:rsid w:val="00350BDC"/>
    <w:rsid w:val="003520DD"/>
    <w:rsid w:val="00352C83"/>
    <w:rsid w:val="00354D76"/>
    <w:rsid w:val="00355DA7"/>
    <w:rsid w:val="00356116"/>
    <w:rsid w:val="00357224"/>
    <w:rsid w:val="0035777C"/>
    <w:rsid w:val="0035781E"/>
    <w:rsid w:val="003602D8"/>
    <w:rsid w:val="003605FB"/>
    <w:rsid w:val="00361BF7"/>
    <w:rsid w:val="00362F40"/>
    <w:rsid w:val="00364BF8"/>
    <w:rsid w:val="00365201"/>
    <w:rsid w:val="00366278"/>
    <w:rsid w:val="00367328"/>
    <w:rsid w:val="003673C6"/>
    <w:rsid w:val="003707C6"/>
    <w:rsid w:val="00370988"/>
    <w:rsid w:val="00370CCD"/>
    <w:rsid w:val="00372262"/>
    <w:rsid w:val="00374282"/>
    <w:rsid w:val="0037448E"/>
    <w:rsid w:val="00374A04"/>
    <w:rsid w:val="0037552E"/>
    <w:rsid w:val="00376B00"/>
    <w:rsid w:val="003850D8"/>
    <w:rsid w:val="0038534A"/>
    <w:rsid w:val="00385B50"/>
    <w:rsid w:val="0038698F"/>
    <w:rsid w:val="00387773"/>
    <w:rsid w:val="00387F9C"/>
    <w:rsid w:val="00390334"/>
    <w:rsid w:val="00390F0D"/>
    <w:rsid w:val="00391FAF"/>
    <w:rsid w:val="00392AB3"/>
    <w:rsid w:val="00393166"/>
    <w:rsid w:val="00393B7A"/>
    <w:rsid w:val="00395F92"/>
    <w:rsid w:val="003977AC"/>
    <w:rsid w:val="00397F52"/>
    <w:rsid w:val="003A0C3D"/>
    <w:rsid w:val="003A15F9"/>
    <w:rsid w:val="003A296C"/>
    <w:rsid w:val="003A5FA6"/>
    <w:rsid w:val="003A65B7"/>
    <w:rsid w:val="003A7FF3"/>
    <w:rsid w:val="003B1BD1"/>
    <w:rsid w:val="003B3C1A"/>
    <w:rsid w:val="003B5173"/>
    <w:rsid w:val="003B5E9B"/>
    <w:rsid w:val="003B6624"/>
    <w:rsid w:val="003B6D98"/>
    <w:rsid w:val="003B73D5"/>
    <w:rsid w:val="003C0513"/>
    <w:rsid w:val="003C071E"/>
    <w:rsid w:val="003C0F18"/>
    <w:rsid w:val="003C137D"/>
    <w:rsid w:val="003C27E7"/>
    <w:rsid w:val="003C2D1D"/>
    <w:rsid w:val="003C33EB"/>
    <w:rsid w:val="003C53A9"/>
    <w:rsid w:val="003D1AC5"/>
    <w:rsid w:val="003D5FD6"/>
    <w:rsid w:val="003D704D"/>
    <w:rsid w:val="003E4470"/>
    <w:rsid w:val="003E4B6B"/>
    <w:rsid w:val="003E51FC"/>
    <w:rsid w:val="003E52C9"/>
    <w:rsid w:val="003E5EB5"/>
    <w:rsid w:val="003E692A"/>
    <w:rsid w:val="003E6DD5"/>
    <w:rsid w:val="003E7066"/>
    <w:rsid w:val="003E7D0F"/>
    <w:rsid w:val="003F05FB"/>
    <w:rsid w:val="003F0CA5"/>
    <w:rsid w:val="003F3116"/>
    <w:rsid w:val="003F485F"/>
    <w:rsid w:val="003F65FC"/>
    <w:rsid w:val="003F750C"/>
    <w:rsid w:val="004002CF"/>
    <w:rsid w:val="00401177"/>
    <w:rsid w:val="0040312C"/>
    <w:rsid w:val="0040375B"/>
    <w:rsid w:val="00403764"/>
    <w:rsid w:val="00403C1F"/>
    <w:rsid w:val="00410254"/>
    <w:rsid w:val="00412C93"/>
    <w:rsid w:val="004137CF"/>
    <w:rsid w:val="00413FF4"/>
    <w:rsid w:val="0041572F"/>
    <w:rsid w:val="00415985"/>
    <w:rsid w:val="00417C5B"/>
    <w:rsid w:val="00422D66"/>
    <w:rsid w:val="00423109"/>
    <w:rsid w:val="00424B07"/>
    <w:rsid w:val="00424C87"/>
    <w:rsid w:val="00425404"/>
    <w:rsid w:val="0042547D"/>
    <w:rsid w:val="00425890"/>
    <w:rsid w:val="0043194D"/>
    <w:rsid w:val="004334D7"/>
    <w:rsid w:val="0043730F"/>
    <w:rsid w:val="00437F93"/>
    <w:rsid w:val="004427A6"/>
    <w:rsid w:val="00442E95"/>
    <w:rsid w:val="00444D4E"/>
    <w:rsid w:val="004500D6"/>
    <w:rsid w:val="004503A1"/>
    <w:rsid w:val="00450F57"/>
    <w:rsid w:val="004525BA"/>
    <w:rsid w:val="00452826"/>
    <w:rsid w:val="004559B3"/>
    <w:rsid w:val="00461114"/>
    <w:rsid w:val="00461897"/>
    <w:rsid w:val="00462ABD"/>
    <w:rsid w:val="00462D84"/>
    <w:rsid w:val="00463388"/>
    <w:rsid w:val="00464387"/>
    <w:rsid w:val="004644D4"/>
    <w:rsid w:val="004659C1"/>
    <w:rsid w:val="00470954"/>
    <w:rsid w:val="00470EF0"/>
    <w:rsid w:val="00473811"/>
    <w:rsid w:val="0047434D"/>
    <w:rsid w:val="00481FC0"/>
    <w:rsid w:val="00482671"/>
    <w:rsid w:val="00485959"/>
    <w:rsid w:val="0048600C"/>
    <w:rsid w:val="004863A4"/>
    <w:rsid w:val="00490F2B"/>
    <w:rsid w:val="00491DBB"/>
    <w:rsid w:val="00491EA3"/>
    <w:rsid w:val="00491F8E"/>
    <w:rsid w:val="00493D1E"/>
    <w:rsid w:val="00495B6C"/>
    <w:rsid w:val="00495C29"/>
    <w:rsid w:val="004A01C6"/>
    <w:rsid w:val="004A0B0B"/>
    <w:rsid w:val="004A0FAD"/>
    <w:rsid w:val="004A22D6"/>
    <w:rsid w:val="004A37A0"/>
    <w:rsid w:val="004A596C"/>
    <w:rsid w:val="004A62E4"/>
    <w:rsid w:val="004A6CCB"/>
    <w:rsid w:val="004B0753"/>
    <w:rsid w:val="004B0821"/>
    <w:rsid w:val="004B1FC7"/>
    <w:rsid w:val="004B2E76"/>
    <w:rsid w:val="004B582C"/>
    <w:rsid w:val="004B6DF4"/>
    <w:rsid w:val="004C01E7"/>
    <w:rsid w:val="004C10DC"/>
    <w:rsid w:val="004C3296"/>
    <w:rsid w:val="004C3969"/>
    <w:rsid w:val="004C4143"/>
    <w:rsid w:val="004C4E8B"/>
    <w:rsid w:val="004C4FFD"/>
    <w:rsid w:val="004C5398"/>
    <w:rsid w:val="004D04F4"/>
    <w:rsid w:val="004D04F5"/>
    <w:rsid w:val="004D17DB"/>
    <w:rsid w:val="004D1C94"/>
    <w:rsid w:val="004D2AB8"/>
    <w:rsid w:val="004D3B39"/>
    <w:rsid w:val="004D3D22"/>
    <w:rsid w:val="004D42C3"/>
    <w:rsid w:val="004D4C9E"/>
    <w:rsid w:val="004D52A2"/>
    <w:rsid w:val="004D5F39"/>
    <w:rsid w:val="004D60E7"/>
    <w:rsid w:val="004D6B63"/>
    <w:rsid w:val="004D6BD6"/>
    <w:rsid w:val="004E1026"/>
    <w:rsid w:val="004E1886"/>
    <w:rsid w:val="004E1989"/>
    <w:rsid w:val="004E1EFE"/>
    <w:rsid w:val="004E2160"/>
    <w:rsid w:val="004E2E1C"/>
    <w:rsid w:val="004E33F2"/>
    <w:rsid w:val="004E4A90"/>
    <w:rsid w:val="004E6527"/>
    <w:rsid w:val="004F1121"/>
    <w:rsid w:val="004F43D4"/>
    <w:rsid w:val="004F6070"/>
    <w:rsid w:val="004F6A88"/>
    <w:rsid w:val="004F6EA7"/>
    <w:rsid w:val="004F7A24"/>
    <w:rsid w:val="00501C5B"/>
    <w:rsid w:val="00501E99"/>
    <w:rsid w:val="005051B0"/>
    <w:rsid w:val="0050711A"/>
    <w:rsid w:val="00510383"/>
    <w:rsid w:val="00512828"/>
    <w:rsid w:val="005139ED"/>
    <w:rsid w:val="00515ACC"/>
    <w:rsid w:val="00515B79"/>
    <w:rsid w:val="00517C9B"/>
    <w:rsid w:val="005218BA"/>
    <w:rsid w:val="00521BD8"/>
    <w:rsid w:val="00523094"/>
    <w:rsid w:val="00524B18"/>
    <w:rsid w:val="005265F8"/>
    <w:rsid w:val="005274F5"/>
    <w:rsid w:val="00527745"/>
    <w:rsid w:val="00531921"/>
    <w:rsid w:val="005340BD"/>
    <w:rsid w:val="00534D17"/>
    <w:rsid w:val="00535058"/>
    <w:rsid w:val="00535D86"/>
    <w:rsid w:val="00536F56"/>
    <w:rsid w:val="0053742D"/>
    <w:rsid w:val="005412B1"/>
    <w:rsid w:val="005425A2"/>
    <w:rsid w:val="00542758"/>
    <w:rsid w:val="005438A9"/>
    <w:rsid w:val="005442C3"/>
    <w:rsid w:val="00546FD1"/>
    <w:rsid w:val="00551115"/>
    <w:rsid w:val="00551E15"/>
    <w:rsid w:val="005542AC"/>
    <w:rsid w:val="005610C6"/>
    <w:rsid w:val="0056186E"/>
    <w:rsid w:val="00561E9D"/>
    <w:rsid w:val="0056259D"/>
    <w:rsid w:val="00564567"/>
    <w:rsid w:val="00564A89"/>
    <w:rsid w:val="005652A3"/>
    <w:rsid w:val="005659A7"/>
    <w:rsid w:val="00565CC4"/>
    <w:rsid w:val="00566213"/>
    <w:rsid w:val="0056780C"/>
    <w:rsid w:val="00573BB8"/>
    <w:rsid w:val="00574A4D"/>
    <w:rsid w:val="00575BC6"/>
    <w:rsid w:val="005765AE"/>
    <w:rsid w:val="00577E15"/>
    <w:rsid w:val="00580879"/>
    <w:rsid w:val="00581D61"/>
    <w:rsid w:val="00583E9E"/>
    <w:rsid w:val="005841B3"/>
    <w:rsid w:val="005846DD"/>
    <w:rsid w:val="00584F3C"/>
    <w:rsid w:val="005851A9"/>
    <w:rsid w:val="005860CC"/>
    <w:rsid w:val="00591030"/>
    <w:rsid w:val="00592B8D"/>
    <w:rsid w:val="00593092"/>
    <w:rsid w:val="005930BA"/>
    <w:rsid w:val="00594594"/>
    <w:rsid w:val="00595772"/>
    <w:rsid w:val="00596052"/>
    <w:rsid w:val="0059672B"/>
    <w:rsid w:val="00596A80"/>
    <w:rsid w:val="005A1254"/>
    <w:rsid w:val="005A2863"/>
    <w:rsid w:val="005A299C"/>
    <w:rsid w:val="005A2BA6"/>
    <w:rsid w:val="005A30F6"/>
    <w:rsid w:val="005A335A"/>
    <w:rsid w:val="005A4462"/>
    <w:rsid w:val="005A4D8F"/>
    <w:rsid w:val="005A5ED3"/>
    <w:rsid w:val="005A7376"/>
    <w:rsid w:val="005A77AB"/>
    <w:rsid w:val="005B5A3E"/>
    <w:rsid w:val="005B6078"/>
    <w:rsid w:val="005B75D9"/>
    <w:rsid w:val="005B7DD3"/>
    <w:rsid w:val="005C4A98"/>
    <w:rsid w:val="005C4BDE"/>
    <w:rsid w:val="005C600D"/>
    <w:rsid w:val="005C6D9E"/>
    <w:rsid w:val="005C712F"/>
    <w:rsid w:val="005D0733"/>
    <w:rsid w:val="005D0818"/>
    <w:rsid w:val="005D0AC8"/>
    <w:rsid w:val="005D2065"/>
    <w:rsid w:val="005D4C8B"/>
    <w:rsid w:val="005D6CA0"/>
    <w:rsid w:val="005D74F1"/>
    <w:rsid w:val="005E08AA"/>
    <w:rsid w:val="005E18B1"/>
    <w:rsid w:val="005E38F8"/>
    <w:rsid w:val="005E6FA3"/>
    <w:rsid w:val="005F046B"/>
    <w:rsid w:val="005F0EB7"/>
    <w:rsid w:val="005F3FB4"/>
    <w:rsid w:val="005F46CE"/>
    <w:rsid w:val="005F4FE0"/>
    <w:rsid w:val="005F6B92"/>
    <w:rsid w:val="00600030"/>
    <w:rsid w:val="006006E1"/>
    <w:rsid w:val="00600899"/>
    <w:rsid w:val="0060176B"/>
    <w:rsid w:val="00602DBA"/>
    <w:rsid w:val="00604C2E"/>
    <w:rsid w:val="00604D60"/>
    <w:rsid w:val="006054F6"/>
    <w:rsid w:val="006057C0"/>
    <w:rsid w:val="0061409B"/>
    <w:rsid w:val="00614C12"/>
    <w:rsid w:val="00617BC9"/>
    <w:rsid w:val="00620684"/>
    <w:rsid w:val="00620A11"/>
    <w:rsid w:val="00622384"/>
    <w:rsid w:val="006236F5"/>
    <w:rsid w:val="006245E8"/>
    <w:rsid w:val="00625E22"/>
    <w:rsid w:val="00625EE5"/>
    <w:rsid w:val="00625FF9"/>
    <w:rsid w:val="00632A33"/>
    <w:rsid w:val="0063364E"/>
    <w:rsid w:val="00634296"/>
    <w:rsid w:val="00634333"/>
    <w:rsid w:val="006459E7"/>
    <w:rsid w:val="00646DAA"/>
    <w:rsid w:val="0065082C"/>
    <w:rsid w:val="00650F6D"/>
    <w:rsid w:val="00651093"/>
    <w:rsid w:val="006510B2"/>
    <w:rsid w:val="00653E8E"/>
    <w:rsid w:val="00654160"/>
    <w:rsid w:val="00654E2A"/>
    <w:rsid w:val="00655D48"/>
    <w:rsid w:val="00655DE9"/>
    <w:rsid w:val="00657CE8"/>
    <w:rsid w:val="00657EEF"/>
    <w:rsid w:val="00660405"/>
    <w:rsid w:val="006607F5"/>
    <w:rsid w:val="00660A88"/>
    <w:rsid w:val="006615DC"/>
    <w:rsid w:val="00661F2D"/>
    <w:rsid w:val="00662351"/>
    <w:rsid w:val="00662738"/>
    <w:rsid w:val="00662E13"/>
    <w:rsid w:val="0066755E"/>
    <w:rsid w:val="00670EFF"/>
    <w:rsid w:val="006711EF"/>
    <w:rsid w:val="0067381D"/>
    <w:rsid w:val="006741BA"/>
    <w:rsid w:val="00676134"/>
    <w:rsid w:val="006767D3"/>
    <w:rsid w:val="00676F6C"/>
    <w:rsid w:val="00676FDE"/>
    <w:rsid w:val="0068047E"/>
    <w:rsid w:val="006809A8"/>
    <w:rsid w:val="00681415"/>
    <w:rsid w:val="00682A6F"/>
    <w:rsid w:val="00683073"/>
    <w:rsid w:val="00683102"/>
    <w:rsid w:val="00685872"/>
    <w:rsid w:val="0068599A"/>
    <w:rsid w:val="00686039"/>
    <w:rsid w:val="006904DB"/>
    <w:rsid w:val="0069123A"/>
    <w:rsid w:val="006919B0"/>
    <w:rsid w:val="00692CD3"/>
    <w:rsid w:val="006956B8"/>
    <w:rsid w:val="00695DBC"/>
    <w:rsid w:val="00695F3C"/>
    <w:rsid w:val="0069794D"/>
    <w:rsid w:val="00697ACE"/>
    <w:rsid w:val="006A0917"/>
    <w:rsid w:val="006A0C91"/>
    <w:rsid w:val="006A0C9E"/>
    <w:rsid w:val="006A0D30"/>
    <w:rsid w:val="006A29AD"/>
    <w:rsid w:val="006A5138"/>
    <w:rsid w:val="006A669B"/>
    <w:rsid w:val="006A6865"/>
    <w:rsid w:val="006A6B3B"/>
    <w:rsid w:val="006A753F"/>
    <w:rsid w:val="006A76BA"/>
    <w:rsid w:val="006B036C"/>
    <w:rsid w:val="006B2703"/>
    <w:rsid w:val="006B4E69"/>
    <w:rsid w:val="006B5F35"/>
    <w:rsid w:val="006B5F56"/>
    <w:rsid w:val="006C1C49"/>
    <w:rsid w:val="006C36C6"/>
    <w:rsid w:val="006C41A8"/>
    <w:rsid w:val="006C6C97"/>
    <w:rsid w:val="006C7426"/>
    <w:rsid w:val="006C77D6"/>
    <w:rsid w:val="006C7E9A"/>
    <w:rsid w:val="006D0B5B"/>
    <w:rsid w:val="006D2288"/>
    <w:rsid w:val="006D2CA9"/>
    <w:rsid w:val="006D3659"/>
    <w:rsid w:val="006D42B9"/>
    <w:rsid w:val="006D6237"/>
    <w:rsid w:val="006D63ED"/>
    <w:rsid w:val="006D7B41"/>
    <w:rsid w:val="006D7DB7"/>
    <w:rsid w:val="006E022A"/>
    <w:rsid w:val="006E1FF5"/>
    <w:rsid w:val="006E212C"/>
    <w:rsid w:val="006E2900"/>
    <w:rsid w:val="006E3A69"/>
    <w:rsid w:val="006E4B87"/>
    <w:rsid w:val="006E5855"/>
    <w:rsid w:val="006E5986"/>
    <w:rsid w:val="006E6786"/>
    <w:rsid w:val="006F0253"/>
    <w:rsid w:val="006F1BD0"/>
    <w:rsid w:val="006F2048"/>
    <w:rsid w:val="006F4C78"/>
    <w:rsid w:val="006F74AE"/>
    <w:rsid w:val="007005B8"/>
    <w:rsid w:val="00701930"/>
    <w:rsid w:val="007043AD"/>
    <w:rsid w:val="00706425"/>
    <w:rsid w:val="007064DD"/>
    <w:rsid w:val="0071073A"/>
    <w:rsid w:val="00711EBE"/>
    <w:rsid w:val="007120FB"/>
    <w:rsid w:val="00715817"/>
    <w:rsid w:val="00715B3D"/>
    <w:rsid w:val="007166DD"/>
    <w:rsid w:val="0072152D"/>
    <w:rsid w:val="00721E5A"/>
    <w:rsid w:val="00721E68"/>
    <w:rsid w:val="007247E8"/>
    <w:rsid w:val="00724D6D"/>
    <w:rsid w:val="00725348"/>
    <w:rsid w:val="00725C7B"/>
    <w:rsid w:val="00725DB2"/>
    <w:rsid w:val="00727C1D"/>
    <w:rsid w:val="00732750"/>
    <w:rsid w:val="007335E1"/>
    <w:rsid w:val="00733F73"/>
    <w:rsid w:val="00734710"/>
    <w:rsid w:val="007351AC"/>
    <w:rsid w:val="00735FBB"/>
    <w:rsid w:val="0073715B"/>
    <w:rsid w:val="00737D85"/>
    <w:rsid w:val="00741300"/>
    <w:rsid w:val="0074233A"/>
    <w:rsid w:val="00742C3B"/>
    <w:rsid w:val="00743C29"/>
    <w:rsid w:val="00744DCA"/>
    <w:rsid w:val="007452DF"/>
    <w:rsid w:val="00745DBD"/>
    <w:rsid w:val="007460EE"/>
    <w:rsid w:val="00746C89"/>
    <w:rsid w:val="00747713"/>
    <w:rsid w:val="00747908"/>
    <w:rsid w:val="0075153B"/>
    <w:rsid w:val="00752A19"/>
    <w:rsid w:val="00752A8A"/>
    <w:rsid w:val="007530DD"/>
    <w:rsid w:val="0075421D"/>
    <w:rsid w:val="0075500C"/>
    <w:rsid w:val="00755019"/>
    <w:rsid w:val="00755B1B"/>
    <w:rsid w:val="00756445"/>
    <w:rsid w:val="007574CE"/>
    <w:rsid w:val="007577AB"/>
    <w:rsid w:val="007629EB"/>
    <w:rsid w:val="007633E4"/>
    <w:rsid w:val="007636E6"/>
    <w:rsid w:val="00764A47"/>
    <w:rsid w:val="007659EA"/>
    <w:rsid w:val="00766A4F"/>
    <w:rsid w:val="00767A93"/>
    <w:rsid w:val="0077007F"/>
    <w:rsid w:val="007700A5"/>
    <w:rsid w:val="007717AF"/>
    <w:rsid w:val="0077220D"/>
    <w:rsid w:val="007733AA"/>
    <w:rsid w:val="007740AD"/>
    <w:rsid w:val="007751F3"/>
    <w:rsid w:val="00775353"/>
    <w:rsid w:val="00775366"/>
    <w:rsid w:val="00775669"/>
    <w:rsid w:val="00777659"/>
    <w:rsid w:val="00780EFF"/>
    <w:rsid w:val="00781A52"/>
    <w:rsid w:val="00782794"/>
    <w:rsid w:val="007834E9"/>
    <w:rsid w:val="00783B55"/>
    <w:rsid w:val="007844CF"/>
    <w:rsid w:val="007913C7"/>
    <w:rsid w:val="00794185"/>
    <w:rsid w:val="0079546F"/>
    <w:rsid w:val="00797DA9"/>
    <w:rsid w:val="007A265F"/>
    <w:rsid w:val="007A398B"/>
    <w:rsid w:val="007A464A"/>
    <w:rsid w:val="007A5102"/>
    <w:rsid w:val="007A52EE"/>
    <w:rsid w:val="007A5DBF"/>
    <w:rsid w:val="007A6BD7"/>
    <w:rsid w:val="007A7684"/>
    <w:rsid w:val="007B1493"/>
    <w:rsid w:val="007B2CBB"/>
    <w:rsid w:val="007B31A1"/>
    <w:rsid w:val="007B54C5"/>
    <w:rsid w:val="007B5CFA"/>
    <w:rsid w:val="007B64DC"/>
    <w:rsid w:val="007B6847"/>
    <w:rsid w:val="007B6B25"/>
    <w:rsid w:val="007B7D4E"/>
    <w:rsid w:val="007B7ECA"/>
    <w:rsid w:val="007C3543"/>
    <w:rsid w:val="007C3D37"/>
    <w:rsid w:val="007C3E5D"/>
    <w:rsid w:val="007C56C0"/>
    <w:rsid w:val="007C5FB4"/>
    <w:rsid w:val="007C6982"/>
    <w:rsid w:val="007C7696"/>
    <w:rsid w:val="007C7EEB"/>
    <w:rsid w:val="007D0329"/>
    <w:rsid w:val="007D46A8"/>
    <w:rsid w:val="007D46E3"/>
    <w:rsid w:val="007D4993"/>
    <w:rsid w:val="007D7F25"/>
    <w:rsid w:val="007E050A"/>
    <w:rsid w:val="007E0777"/>
    <w:rsid w:val="007E0AE8"/>
    <w:rsid w:val="007E13C9"/>
    <w:rsid w:val="007E2C42"/>
    <w:rsid w:val="007E4DDC"/>
    <w:rsid w:val="007E5741"/>
    <w:rsid w:val="007E7E7E"/>
    <w:rsid w:val="007F0A02"/>
    <w:rsid w:val="007F145F"/>
    <w:rsid w:val="007F189C"/>
    <w:rsid w:val="007F2419"/>
    <w:rsid w:val="007F40A1"/>
    <w:rsid w:val="007F632F"/>
    <w:rsid w:val="007F76E6"/>
    <w:rsid w:val="00800634"/>
    <w:rsid w:val="008019CE"/>
    <w:rsid w:val="008028AC"/>
    <w:rsid w:val="00804FD0"/>
    <w:rsid w:val="0080562B"/>
    <w:rsid w:val="008114D0"/>
    <w:rsid w:val="0081314D"/>
    <w:rsid w:val="00813B3A"/>
    <w:rsid w:val="00820B00"/>
    <w:rsid w:val="00821034"/>
    <w:rsid w:val="00822650"/>
    <w:rsid w:val="0082516D"/>
    <w:rsid w:val="008265FF"/>
    <w:rsid w:val="00826FAC"/>
    <w:rsid w:val="008274AD"/>
    <w:rsid w:val="00827AEE"/>
    <w:rsid w:val="0083064C"/>
    <w:rsid w:val="0083097D"/>
    <w:rsid w:val="00831590"/>
    <w:rsid w:val="00831D20"/>
    <w:rsid w:val="008334AE"/>
    <w:rsid w:val="0083458B"/>
    <w:rsid w:val="0083503C"/>
    <w:rsid w:val="00835191"/>
    <w:rsid w:val="0083551A"/>
    <w:rsid w:val="00836429"/>
    <w:rsid w:val="00836FAC"/>
    <w:rsid w:val="008400AF"/>
    <w:rsid w:val="008425B5"/>
    <w:rsid w:val="00842EC4"/>
    <w:rsid w:val="00845449"/>
    <w:rsid w:val="0084686A"/>
    <w:rsid w:val="00846F75"/>
    <w:rsid w:val="00847CBA"/>
    <w:rsid w:val="00847FB3"/>
    <w:rsid w:val="00850DA2"/>
    <w:rsid w:val="0085319E"/>
    <w:rsid w:val="00853E56"/>
    <w:rsid w:val="00853FB5"/>
    <w:rsid w:val="0085597C"/>
    <w:rsid w:val="00860AE1"/>
    <w:rsid w:val="008616F9"/>
    <w:rsid w:val="008642AC"/>
    <w:rsid w:val="00864B4F"/>
    <w:rsid w:val="0086511A"/>
    <w:rsid w:val="00867447"/>
    <w:rsid w:val="00870096"/>
    <w:rsid w:val="00870801"/>
    <w:rsid w:val="00874502"/>
    <w:rsid w:val="00874831"/>
    <w:rsid w:val="0088009E"/>
    <w:rsid w:val="00882C9F"/>
    <w:rsid w:val="0088343C"/>
    <w:rsid w:val="008842D9"/>
    <w:rsid w:val="00884F2B"/>
    <w:rsid w:val="008852E1"/>
    <w:rsid w:val="00885D9F"/>
    <w:rsid w:val="00886A7A"/>
    <w:rsid w:val="00887164"/>
    <w:rsid w:val="00887E7C"/>
    <w:rsid w:val="00890DB0"/>
    <w:rsid w:val="0089248F"/>
    <w:rsid w:val="00892C32"/>
    <w:rsid w:val="008938A9"/>
    <w:rsid w:val="00893D8E"/>
    <w:rsid w:val="00894786"/>
    <w:rsid w:val="00894DC7"/>
    <w:rsid w:val="00894F12"/>
    <w:rsid w:val="00895DA2"/>
    <w:rsid w:val="008A0420"/>
    <w:rsid w:val="008A1937"/>
    <w:rsid w:val="008A1AB0"/>
    <w:rsid w:val="008A288F"/>
    <w:rsid w:val="008A28AF"/>
    <w:rsid w:val="008A4D56"/>
    <w:rsid w:val="008A4DB5"/>
    <w:rsid w:val="008B0E4F"/>
    <w:rsid w:val="008B3D61"/>
    <w:rsid w:val="008B4AC4"/>
    <w:rsid w:val="008B58ED"/>
    <w:rsid w:val="008B64B5"/>
    <w:rsid w:val="008B757F"/>
    <w:rsid w:val="008C0F69"/>
    <w:rsid w:val="008C5003"/>
    <w:rsid w:val="008C7F88"/>
    <w:rsid w:val="008D0074"/>
    <w:rsid w:val="008D1609"/>
    <w:rsid w:val="008D2309"/>
    <w:rsid w:val="008D2A7C"/>
    <w:rsid w:val="008D357E"/>
    <w:rsid w:val="008D3F9E"/>
    <w:rsid w:val="008D541B"/>
    <w:rsid w:val="008D6E74"/>
    <w:rsid w:val="008D720A"/>
    <w:rsid w:val="008D7F08"/>
    <w:rsid w:val="008E1015"/>
    <w:rsid w:val="008E2F30"/>
    <w:rsid w:val="008E57F9"/>
    <w:rsid w:val="008E78AA"/>
    <w:rsid w:val="008E7CA3"/>
    <w:rsid w:val="008E7ED6"/>
    <w:rsid w:val="008F1A3B"/>
    <w:rsid w:val="008F30D7"/>
    <w:rsid w:val="008F39FF"/>
    <w:rsid w:val="008F513D"/>
    <w:rsid w:val="008F6BD7"/>
    <w:rsid w:val="00901674"/>
    <w:rsid w:val="0090197A"/>
    <w:rsid w:val="00902816"/>
    <w:rsid w:val="009037C3"/>
    <w:rsid w:val="009056D1"/>
    <w:rsid w:val="00906CB0"/>
    <w:rsid w:val="00911528"/>
    <w:rsid w:val="00911BD4"/>
    <w:rsid w:val="0091227B"/>
    <w:rsid w:val="009175F2"/>
    <w:rsid w:val="00917D61"/>
    <w:rsid w:val="00920FE3"/>
    <w:rsid w:val="00921812"/>
    <w:rsid w:val="00921FEA"/>
    <w:rsid w:val="009220DC"/>
    <w:rsid w:val="009221FF"/>
    <w:rsid w:val="0092258B"/>
    <w:rsid w:val="009226A4"/>
    <w:rsid w:val="00922C06"/>
    <w:rsid w:val="00923E14"/>
    <w:rsid w:val="00924824"/>
    <w:rsid w:val="00924A94"/>
    <w:rsid w:val="00925013"/>
    <w:rsid w:val="00927890"/>
    <w:rsid w:val="0093173D"/>
    <w:rsid w:val="009319AE"/>
    <w:rsid w:val="00932D7E"/>
    <w:rsid w:val="00933D41"/>
    <w:rsid w:val="00935092"/>
    <w:rsid w:val="0093769B"/>
    <w:rsid w:val="00940609"/>
    <w:rsid w:val="009430A3"/>
    <w:rsid w:val="00943506"/>
    <w:rsid w:val="00944BDC"/>
    <w:rsid w:val="00944DC3"/>
    <w:rsid w:val="00945923"/>
    <w:rsid w:val="00945B05"/>
    <w:rsid w:val="00946298"/>
    <w:rsid w:val="009462C4"/>
    <w:rsid w:val="009478F4"/>
    <w:rsid w:val="00950A92"/>
    <w:rsid w:val="00951997"/>
    <w:rsid w:val="009525F9"/>
    <w:rsid w:val="009528DE"/>
    <w:rsid w:val="00953CCF"/>
    <w:rsid w:val="0095527A"/>
    <w:rsid w:val="00957A87"/>
    <w:rsid w:val="00960543"/>
    <w:rsid w:val="009629FE"/>
    <w:rsid w:val="0096362A"/>
    <w:rsid w:val="00963F8E"/>
    <w:rsid w:val="00970093"/>
    <w:rsid w:val="009734D1"/>
    <w:rsid w:val="00974CC9"/>
    <w:rsid w:val="00975073"/>
    <w:rsid w:val="009750F6"/>
    <w:rsid w:val="00975331"/>
    <w:rsid w:val="00975F7C"/>
    <w:rsid w:val="00977E15"/>
    <w:rsid w:val="00982CF8"/>
    <w:rsid w:val="009855BB"/>
    <w:rsid w:val="00986D29"/>
    <w:rsid w:val="009913E7"/>
    <w:rsid w:val="00991487"/>
    <w:rsid w:val="00994FCD"/>
    <w:rsid w:val="009A1C07"/>
    <w:rsid w:val="009A1F11"/>
    <w:rsid w:val="009A319D"/>
    <w:rsid w:val="009A4A6C"/>
    <w:rsid w:val="009A766E"/>
    <w:rsid w:val="009B215C"/>
    <w:rsid w:val="009B265A"/>
    <w:rsid w:val="009B2E97"/>
    <w:rsid w:val="009B3E9C"/>
    <w:rsid w:val="009B4F51"/>
    <w:rsid w:val="009B5B91"/>
    <w:rsid w:val="009C032B"/>
    <w:rsid w:val="009C045F"/>
    <w:rsid w:val="009C33F3"/>
    <w:rsid w:val="009C3626"/>
    <w:rsid w:val="009C4A82"/>
    <w:rsid w:val="009C5363"/>
    <w:rsid w:val="009D180A"/>
    <w:rsid w:val="009D5152"/>
    <w:rsid w:val="009E0FA1"/>
    <w:rsid w:val="009E159B"/>
    <w:rsid w:val="009E1869"/>
    <w:rsid w:val="009E304D"/>
    <w:rsid w:val="009E407C"/>
    <w:rsid w:val="009F0BB5"/>
    <w:rsid w:val="009F0ED6"/>
    <w:rsid w:val="009F3940"/>
    <w:rsid w:val="009F48E8"/>
    <w:rsid w:val="009F66EE"/>
    <w:rsid w:val="00A00D00"/>
    <w:rsid w:val="00A010D2"/>
    <w:rsid w:val="00A0177E"/>
    <w:rsid w:val="00A04706"/>
    <w:rsid w:val="00A06211"/>
    <w:rsid w:val="00A101DC"/>
    <w:rsid w:val="00A10385"/>
    <w:rsid w:val="00A122E8"/>
    <w:rsid w:val="00A12619"/>
    <w:rsid w:val="00A13410"/>
    <w:rsid w:val="00A1517F"/>
    <w:rsid w:val="00A15B36"/>
    <w:rsid w:val="00A15E74"/>
    <w:rsid w:val="00A22CB3"/>
    <w:rsid w:val="00A22F6E"/>
    <w:rsid w:val="00A23ACB"/>
    <w:rsid w:val="00A25687"/>
    <w:rsid w:val="00A306BD"/>
    <w:rsid w:val="00A30FD9"/>
    <w:rsid w:val="00A31DAC"/>
    <w:rsid w:val="00A32341"/>
    <w:rsid w:val="00A336B9"/>
    <w:rsid w:val="00A37162"/>
    <w:rsid w:val="00A37F09"/>
    <w:rsid w:val="00A41BAA"/>
    <w:rsid w:val="00A4278B"/>
    <w:rsid w:val="00A43C2B"/>
    <w:rsid w:val="00A46EB0"/>
    <w:rsid w:val="00A50A05"/>
    <w:rsid w:val="00A50AFB"/>
    <w:rsid w:val="00A5109E"/>
    <w:rsid w:val="00A52DFD"/>
    <w:rsid w:val="00A53B7C"/>
    <w:rsid w:val="00A542A9"/>
    <w:rsid w:val="00A55669"/>
    <w:rsid w:val="00A5604D"/>
    <w:rsid w:val="00A56654"/>
    <w:rsid w:val="00A600D1"/>
    <w:rsid w:val="00A60AB4"/>
    <w:rsid w:val="00A6156A"/>
    <w:rsid w:val="00A6302F"/>
    <w:rsid w:val="00A641F3"/>
    <w:rsid w:val="00A647CC"/>
    <w:rsid w:val="00A654BD"/>
    <w:rsid w:val="00A661CD"/>
    <w:rsid w:val="00A66C42"/>
    <w:rsid w:val="00A66C6B"/>
    <w:rsid w:val="00A670BB"/>
    <w:rsid w:val="00A707CF"/>
    <w:rsid w:val="00A74146"/>
    <w:rsid w:val="00A749D6"/>
    <w:rsid w:val="00A752F2"/>
    <w:rsid w:val="00A80AF8"/>
    <w:rsid w:val="00A816D7"/>
    <w:rsid w:val="00A86117"/>
    <w:rsid w:val="00A9120A"/>
    <w:rsid w:val="00A92B28"/>
    <w:rsid w:val="00A9352D"/>
    <w:rsid w:val="00A93F87"/>
    <w:rsid w:val="00AA0256"/>
    <w:rsid w:val="00AA070C"/>
    <w:rsid w:val="00AA0F4B"/>
    <w:rsid w:val="00AA111B"/>
    <w:rsid w:val="00AA1540"/>
    <w:rsid w:val="00AA4EEC"/>
    <w:rsid w:val="00AA64BC"/>
    <w:rsid w:val="00AA71A8"/>
    <w:rsid w:val="00AB1875"/>
    <w:rsid w:val="00AB1C3C"/>
    <w:rsid w:val="00AB33A3"/>
    <w:rsid w:val="00AB347E"/>
    <w:rsid w:val="00AB355E"/>
    <w:rsid w:val="00AB4044"/>
    <w:rsid w:val="00AB54A4"/>
    <w:rsid w:val="00AB5E62"/>
    <w:rsid w:val="00AB6118"/>
    <w:rsid w:val="00AC17EB"/>
    <w:rsid w:val="00AC319E"/>
    <w:rsid w:val="00AC3865"/>
    <w:rsid w:val="00AC3935"/>
    <w:rsid w:val="00AC43BD"/>
    <w:rsid w:val="00AC609F"/>
    <w:rsid w:val="00AC7369"/>
    <w:rsid w:val="00AC752E"/>
    <w:rsid w:val="00AC77E6"/>
    <w:rsid w:val="00AC7CA6"/>
    <w:rsid w:val="00AD34BB"/>
    <w:rsid w:val="00AD5AD8"/>
    <w:rsid w:val="00AE10E1"/>
    <w:rsid w:val="00AE1170"/>
    <w:rsid w:val="00AE3A52"/>
    <w:rsid w:val="00AE4C7E"/>
    <w:rsid w:val="00AE6202"/>
    <w:rsid w:val="00AF2C56"/>
    <w:rsid w:val="00AF363B"/>
    <w:rsid w:val="00AF4BD7"/>
    <w:rsid w:val="00AF4F1C"/>
    <w:rsid w:val="00B005A3"/>
    <w:rsid w:val="00B02EA2"/>
    <w:rsid w:val="00B06019"/>
    <w:rsid w:val="00B06062"/>
    <w:rsid w:val="00B07106"/>
    <w:rsid w:val="00B12570"/>
    <w:rsid w:val="00B125D0"/>
    <w:rsid w:val="00B12EFD"/>
    <w:rsid w:val="00B155DA"/>
    <w:rsid w:val="00B16047"/>
    <w:rsid w:val="00B1677B"/>
    <w:rsid w:val="00B17169"/>
    <w:rsid w:val="00B172F6"/>
    <w:rsid w:val="00B20CC5"/>
    <w:rsid w:val="00B21B04"/>
    <w:rsid w:val="00B234E4"/>
    <w:rsid w:val="00B24E5C"/>
    <w:rsid w:val="00B25426"/>
    <w:rsid w:val="00B26E97"/>
    <w:rsid w:val="00B27C58"/>
    <w:rsid w:val="00B31CD6"/>
    <w:rsid w:val="00B32821"/>
    <w:rsid w:val="00B32A0D"/>
    <w:rsid w:val="00B33450"/>
    <w:rsid w:val="00B36698"/>
    <w:rsid w:val="00B376EE"/>
    <w:rsid w:val="00B37AB7"/>
    <w:rsid w:val="00B410C5"/>
    <w:rsid w:val="00B41BE1"/>
    <w:rsid w:val="00B42DCE"/>
    <w:rsid w:val="00B42E91"/>
    <w:rsid w:val="00B431D7"/>
    <w:rsid w:val="00B4416E"/>
    <w:rsid w:val="00B47124"/>
    <w:rsid w:val="00B50FBB"/>
    <w:rsid w:val="00B52F21"/>
    <w:rsid w:val="00B52F53"/>
    <w:rsid w:val="00B53190"/>
    <w:rsid w:val="00B54BFE"/>
    <w:rsid w:val="00B55870"/>
    <w:rsid w:val="00B56784"/>
    <w:rsid w:val="00B569F8"/>
    <w:rsid w:val="00B6051D"/>
    <w:rsid w:val="00B60D49"/>
    <w:rsid w:val="00B61450"/>
    <w:rsid w:val="00B61B54"/>
    <w:rsid w:val="00B61B93"/>
    <w:rsid w:val="00B61BBF"/>
    <w:rsid w:val="00B620C0"/>
    <w:rsid w:val="00B66EA1"/>
    <w:rsid w:val="00B67DB7"/>
    <w:rsid w:val="00B7022A"/>
    <w:rsid w:val="00B706E2"/>
    <w:rsid w:val="00B70DD6"/>
    <w:rsid w:val="00B70EAB"/>
    <w:rsid w:val="00B71E6C"/>
    <w:rsid w:val="00B7304A"/>
    <w:rsid w:val="00B7381E"/>
    <w:rsid w:val="00B74B7D"/>
    <w:rsid w:val="00B75636"/>
    <w:rsid w:val="00B80751"/>
    <w:rsid w:val="00B81D8B"/>
    <w:rsid w:val="00B8433D"/>
    <w:rsid w:val="00B8458D"/>
    <w:rsid w:val="00B8524D"/>
    <w:rsid w:val="00B85EEE"/>
    <w:rsid w:val="00B85F06"/>
    <w:rsid w:val="00B875FE"/>
    <w:rsid w:val="00B90B9F"/>
    <w:rsid w:val="00B90E2D"/>
    <w:rsid w:val="00B910A2"/>
    <w:rsid w:val="00B92205"/>
    <w:rsid w:val="00B939E7"/>
    <w:rsid w:val="00B9524A"/>
    <w:rsid w:val="00B956C0"/>
    <w:rsid w:val="00BA4105"/>
    <w:rsid w:val="00BA5C52"/>
    <w:rsid w:val="00BA5CFC"/>
    <w:rsid w:val="00BA5D85"/>
    <w:rsid w:val="00BA6C3F"/>
    <w:rsid w:val="00BB545E"/>
    <w:rsid w:val="00BB5FA5"/>
    <w:rsid w:val="00BB6E07"/>
    <w:rsid w:val="00BC02D9"/>
    <w:rsid w:val="00BC0E2B"/>
    <w:rsid w:val="00BC1D94"/>
    <w:rsid w:val="00BC2ABA"/>
    <w:rsid w:val="00BC31F8"/>
    <w:rsid w:val="00BC44E4"/>
    <w:rsid w:val="00BC6828"/>
    <w:rsid w:val="00BC79D9"/>
    <w:rsid w:val="00BD041A"/>
    <w:rsid w:val="00BD29BC"/>
    <w:rsid w:val="00BE01C1"/>
    <w:rsid w:val="00BE2780"/>
    <w:rsid w:val="00BE3B47"/>
    <w:rsid w:val="00BE6D15"/>
    <w:rsid w:val="00BE78BA"/>
    <w:rsid w:val="00BF04F2"/>
    <w:rsid w:val="00BF13AF"/>
    <w:rsid w:val="00BF16BC"/>
    <w:rsid w:val="00BF1C0E"/>
    <w:rsid w:val="00BF1CA1"/>
    <w:rsid w:val="00BF2149"/>
    <w:rsid w:val="00BF23BF"/>
    <w:rsid w:val="00BF7AD5"/>
    <w:rsid w:val="00C01953"/>
    <w:rsid w:val="00C02043"/>
    <w:rsid w:val="00C020F7"/>
    <w:rsid w:val="00C04C61"/>
    <w:rsid w:val="00C0500A"/>
    <w:rsid w:val="00C10182"/>
    <w:rsid w:val="00C118CA"/>
    <w:rsid w:val="00C12233"/>
    <w:rsid w:val="00C1298E"/>
    <w:rsid w:val="00C13C7D"/>
    <w:rsid w:val="00C1473B"/>
    <w:rsid w:val="00C20015"/>
    <w:rsid w:val="00C203AC"/>
    <w:rsid w:val="00C2085F"/>
    <w:rsid w:val="00C21EE0"/>
    <w:rsid w:val="00C224B1"/>
    <w:rsid w:val="00C25A99"/>
    <w:rsid w:val="00C27E18"/>
    <w:rsid w:val="00C27E7D"/>
    <w:rsid w:val="00C31193"/>
    <w:rsid w:val="00C32F21"/>
    <w:rsid w:val="00C3334D"/>
    <w:rsid w:val="00C34941"/>
    <w:rsid w:val="00C41E00"/>
    <w:rsid w:val="00C42ED5"/>
    <w:rsid w:val="00C44C75"/>
    <w:rsid w:val="00C46864"/>
    <w:rsid w:val="00C46976"/>
    <w:rsid w:val="00C50A21"/>
    <w:rsid w:val="00C51C5A"/>
    <w:rsid w:val="00C51F95"/>
    <w:rsid w:val="00C53484"/>
    <w:rsid w:val="00C53846"/>
    <w:rsid w:val="00C539BD"/>
    <w:rsid w:val="00C54B63"/>
    <w:rsid w:val="00C55EDA"/>
    <w:rsid w:val="00C637B3"/>
    <w:rsid w:val="00C63D7A"/>
    <w:rsid w:val="00C63F38"/>
    <w:rsid w:val="00C6767D"/>
    <w:rsid w:val="00C6797B"/>
    <w:rsid w:val="00C67A2B"/>
    <w:rsid w:val="00C70C16"/>
    <w:rsid w:val="00C74D91"/>
    <w:rsid w:val="00C74EFB"/>
    <w:rsid w:val="00C760A5"/>
    <w:rsid w:val="00C836D1"/>
    <w:rsid w:val="00C83717"/>
    <w:rsid w:val="00C85714"/>
    <w:rsid w:val="00C873C8"/>
    <w:rsid w:val="00C92C6E"/>
    <w:rsid w:val="00C97EDD"/>
    <w:rsid w:val="00CA0294"/>
    <w:rsid w:val="00CA09B9"/>
    <w:rsid w:val="00CA1FED"/>
    <w:rsid w:val="00CA2628"/>
    <w:rsid w:val="00CA30AD"/>
    <w:rsid w:val="00CA36DD"/>
    <w:rsid w:val="00CB2B11"/>
    <w:rsid w:val="00CB374B"/>
    <w:rsid w:val="00CB3986"/>
    <w:rsid w:val="00CB61E0"/>
    <w:rsid w:val="00CC0061"/>
    <w:rsid w:val="00CC1A1E"/>
    <w:rsid w:val="00CC1BE8"/>
    <w:rsid w:val="00CC243F"/>
    <w:rsid w:val="00CC2E9F"/>
    <w:rsid w:val="00CC319F"/>
    <w:rsid w:val="00CC3276"/>
    <w:rsid w:val="00CC56C4"/>
    <w:rsid w:val="00CC64F1"/>
    <w:rsid w:val="00CC6545"/>
    <w:rsid w:val="00CC6B20"/>
    <w:rsid w:val="00CC6B8C"/>
    <w:rsid w:val="00CC71E6"/>
    <w:rsid w:val="00CC7257"/>
    <w:rsid w:val="00CC75A4"/>
    <w:rsid w:val="00CD0866"/>
    <w:rsid w:val="00CD1FA9"/>
    <w:rsid w:val="00CD2426"/>
    <w:rsid w:val="00CD2B50"/>
    <w:rsid w:val="00CD48DF"/>
    <w:rsid w:val="00CD4F3E"/>
    <w:rsid w:val="00CD50DC"/>
    <w:rsid w:val="00CD57FB"/>
    <w:rsid w:val="00CD74F3"/>
    <w:rsid w:val="00CD7963"/>
    <w:rsid w:val="00CE1F9E"/>
    <w:rsid w:val="00CE20C5"/>
    <w:rsid w:val="00CE5493"/>
    <w:rsid w:val="00CE7263"/>
    <w:rsid w:val="00CF061F"/>
    <w:rsid w:val="00CF0EDC"/>
    <w:rsid w:val="00CF127D"/>
    <w:rsid w:val="00CF24E0"/>
    <w:rsid w:val="00CF4326"/>
    <w:rsid w:val="00CF4380"/>
    <w:rsid w:val="00CF4F33"/>
    <w:rsid w:val="00D04D99"/>
    <w:rsid w:val="00D062F1"/>
    <w:rsid w:val="00D0635B"/>
    <w:rsid w:val="00D06B9C"/>
    <w:rsid w:val="00D109F7"/>
    <w:rsid w:val="00D14A9F"/>
    <w:rsid w:val="00D16332"/>
    <w:rsid w:val="00D16C82"/>
    <w:rsid w:val="00D20FC7"/>
    <w:rsid w:val="00D2526D"/>
    <w:rsid w:val="00D254BD"/>
    <w:rsid w:val="00D268BB"/>
    <w:rsid w:val="00D26FC5"/>
    <w:rsid w:val="00D2745F"/>
    <w:rsid w:val="00D31D2B"/>
    <w:rsid w:val="00D32503"/>
    <w:rsid w:val="00D32856"/>
    <w:rsid w:val="00D35B7E"/>
    <w:rsid w:val="00D41259"/>
    <w:rsid w:val="00D42ACA"/>
    <w:rsid w:val="00D448CD"/>
    <w:rsid w:val="00D456BF"/>
    <w:rsid w:val="00D45DB1"/>
    <w:rsid w:val="00D46382"/>
    <w:rsid w:val="00D4702A"/>
    <w:rsid w:val="00D503A2"/>
    <w:rsid w:val="00D516DE"/>
    <w:rsid w:val="00D545DA"/>
    <w:rsid w:val="00D56EAA"/>
    <w:rsid w:val="00D57077"/>
    <w:rsid w:val="00D57766"/>
    <w:rsid w:val="00D57AA6"/>
    <w:rsid w:val="00D601B2"/>
    <w:rsid w:val="00D6159B"/>
    <w:rsid w:val="00D622EC"/>
    <w:rsid w:val="00D62BB4"/>
    <w:rsid w:val="00D6321A"/>
    <w:rsid w:val="00D63FF5"/>
    <w:rsid w:val="00D646CF"/>
    <w:rsid w:val="00D71EB7"/>
    <w:rsid w:val="00D76B87"/>
    <w:rsid w:val="00D77C8D"/>
    <w:rsid w:val="00D81F53"/>
    <w:rsid w:val="00D8245C"/>
    <w:rsid w:val="00D83169"/>
    <w:rsid w:val="00D83F86"/>
    <w:rsid w:val="00D84BF9"/>
    <w:rsid w:val="00D84C2A"/>
    <w:rsid w:val="00D872D3"/>
    <w:rsid w:val="00D90C82"/>
    <w:rsid w:val="00D915D2"/>
    <w:rsid w:val="00D9167B"/>
    <w:rsid w:val="00D92836"/>
    <w:rsid w:val="00D96560"/>
    <w:rsid w:val="00D975B0"/>
    <w:rsid w:val="00DA122D"/>
    <w:rsid w:val="00DA5209"/>
    <w:rsid w:val="00DA5BF0"/>
    <w:rsid w:val="00DA61EB"/>
    <w:rsid w:val="00DA6300"/>
    <w:rsid w:val="00DB0C0C"/>
    <w:rsid w:val="00DB1A42"/>
    <w:rsid w:val="00DB5FDD"/>
    <w:rsid w:val="00DB6502"/>
    <w:rsid w:val="00DB66AC"/>
    <w:rsid w:val="00DB66C2"/>
    <w:rsid w:val="00DB6A43"/>
    <w:rsid w:val="00DC3C80"/>
    <w:rsid w:val="00DC6F52"/>
    <w:rsid w:val="00DC7A76"/>
    <w:rsid w:val="00DC7E9F"/>
    <w:rsid w:val="00DD0CAB"/>
    <w:rsid w:val="00DD1512"/>
    <w:rsid w:val="00DD1AE1"/>
    <w:rsid w:val="00DD3F58"/>
    <w:rsid w:val="00DD56E6"/>
    <w:rsid w:val="00DD6716"/>
    <w:rsid w:val="00DE0742"/>
    <w:rsid w:val="00DE097C"/>
    <w:rsid w:val="00DE1403"/>
    <w:rsid w:val="00DE7501"/>
    <w:rsid w:val="00DE774F"/>
    <w:rsid w:val="00DE784B"/>
    <w:rsid w:val="00DF0264"/>
    <w:rsid w:val="00DF11EE"/>
    <w:rsid w:val="00DF5FC0"/>
    <w:rsid w:val="00DF6631"/>
    <w:rsid w:val="00E00485"/>
    <w:rsid w:val="00E00733"/>
    <w:rsid w:val="00E00C25"/>
    <w:rsid w:val="00E0269A"/>
    <w:rsid w:val="00E03061"/>
    <w:rsid w:val="00E048F6"/>
    <w:rsid w:val="00E04E11"/>
    <w:rsid w:val="00E05078"/>
    <w:rsid w:val="00E055F4"/>
    <w:rsid w:val="00E07646"/>
    <w:rsid w:val="00E078B6"/>
    <w:rsid w:val="00E10C27"/>
    <w:rsid w:val="00E1159C"/>
    <w:rsid w:val="00E122F2"/>
    <w:rsid w:val="00E12B1F"/>
    <w:rsid w:val="00E14083"/>
    <w:rsid w:val="00E1423C"/>
    <w:rsid w:val="00E151EC"/>
    <w:rsid w:val="00E16A83"/>
    <w:rsid w:val="00E16FF3"/>
    <w:rsid w:val="00E17AE2"/>
    <w:rsid w:val="00E17B8E"/>
    <w:rsid w:val="00E21841"/>
    <w:rsid w:val="00E221E4"/>
    <w:rsid w:val="00E22E60"/>
    <w:rsid w:val="00E24070"/>
    <w:rsid w:val="00E32A8C"/>
    <w:rsid w:val="00E335E5"/>
    <w:rsid w:val="00E34F4B"/>
    <w:rsid w:val="00E35601"/>
    <w:rsid w:val="00E3695B"/>
    <w:rsid w:val="00E40EA9"/>
    <w:rsid w:val="00E411D9"/>
    <w:rsid w:val="00E41255"/>
    <w:rsid w:val="00E439C9"/>
    <w:rsid w:val="00E43C21"/>
    <w:rsid w:val="00E441B0"/>
    <w:rsid w:val="00E44EEA"/>
    <w:rsid w:val="00E47088"/>
    <w:rsid w:val="00E5125B"/>
    <w:rsid w:val="00E5263D"/>
    <w:rsid w:val="00E5339C"/>
    <w:rsid w:val="00E55A12"/>
    <w:rsid w:val="00E55C0D"/>
    <w:rsid w:val="00E56A4C"/>
    <w:rsid w:val="00E5701A"/>
    <w:rsid w:val="00E5754D"/>
    <w:rsid w:val="00E606C5"/>
    <w:rsid w:val="00E60A16"/>
    <w:rsid w:val="00E62583"/>
    <w:rsid w:val="00E632D6"/>
    <w:rsid w:val="00E66C7B"/>
    <w:rsid w:val="00E673A0"/>
    <w:rsid w:val="00E7087F"/>
    <w:rsid w:val="00E72984"/>
    <w:rsid w:val="00E73057"/>
    <w:rsid w:val="00E732A4"/>
    <w:rsid w:val="00E744AB"/>
    <w:rsid w:val="00E75A95"/>
    <w:rsid w:val="00E76EFC"/>
    <w:rsid w:val="00E7707C"/>
    <w:rsid w:val="00E7799E"/>
    <w:rsid w:val="00E80A9D"/>
    <w:rsid w:val="00E80B32"/>
    <w:rsid w:val="00E81F9B"/>
    <w:rsid w:val="00E86B8D"/>
    <w:rsid w:val="00E90553"/>
    <w:rsid w:val="00E92D51"/>
    <w:rsid w:val="00E936A1"/>
    <w:rsid w:val="00E93E1C"/>
    <w:rsid w:val="00E9529B"/>
    <w:rsid w:val="00E95394"/>
    <w:rsid w:val="00E95A47"/>
    <w:rsid w:val="00E95C60"/>
    <w:rsid w:val="00E962D5"/>
    <w:rsid w:val="00E96C52"/>
    <w:rsid w:val="00E97A17"/>
    <w:rsid w:val="00EA0054"/>
    <w:rsid w:val="00EA09B7"/>
    <w:rsid w:val="00EA0AD9"/>
    <w:rsid w:val="00EA1A1E"/>
    <w:rsid w:val="00EA289C"/>
    <w:rsid w:val="00EA3B1A"/>
    <w:rsid w:val="00EA3BE4"/>
    <w:rsid w:val="00EB09E4"/>
    <w:rsid w:val="00EB1728"/>
    <w:rsid w:val="00EB2410"/>
    <w:rsid w:val="00EB249E"/>
    <w:rsid w:val="00EB64DB"/>
    <w:rsid w:val="00EB7693"/>
    <w:rsid w:val="00EB7C14"/>
    <w:rsid w:val="00EB7F33"/>
    <w:rsid w:val="00EC02C1"/>
    <w:rsid w:val="00EC3F56"/>
    <w:rsid w:val="00EC6154"/>
    <w:rsid w:val="00ED0259"/>
    <w:rsid w:val="00ED0449"/>
    <w:rsid w:val="00ED1788"/>
    <w:rsid w:val="00ED2466"/>
    <w:rsid w:val="00ED6680"/>
    <w:rsid w:val="00ED68D7"/>
    <w:rsid w:val="00EE0EAE"/>
    <w:rsid w:val="00EE2416"/>
    <w:rsid w:val="00EE2445"/>
    <w:rsid w:val="00EE351A"/>
    <w:rsid w:val="00EE3FDD"/>
    <w:rsid w:val="00EE4534"/>
    <w:rsid w:val="00EE6B26"/>
    <w:rsid w:val="00EE7E79"/>
    <w:rsid w:val="00EF190F"/>
    <w:rsid w:val="00EF1CB0"/>
    <w:rsid w:val="00EF1F4F"/>
    <w:rsid w:val="00EF4766"/>
    <w:rsid w:val="00EF50AE"/>
    <w:rsid w:val="00EF54B3"/>
    <w:rsid w:val="00EF6740"/>
    <w:rsid w:val="00EF6952"/>
    <w:rsid w:val="00EF7344"/>
    <w:rsid w:val="00EF75B6"/>
    <w:rsid w:val="00EF7D90"/>
    <w:rsid w:val="00F00C83"/>
    <w:rsid w:val="00F00D2B"/>
    <w:rsid w:val="00F027A5"/>
    <w:rsid w:val="00F028C0"/>
    <w:rsid w:val="00F03A6F"/>
    <w:rsid w:val="00F04D60"/>
    <w:rsid w:val="00F05F88"/>
    <w:rsid w:val="00F06DFA"/>
    <w:rsid w:val="00F102FF"/>
    <w:rsid w:val="00F109BF"/>
    <w:rsid w:val="00F12201"/>
    <w:rsid w:val="00F1221A"/>
    <w:rsid w:val="00F12A2D"/>
    <w:rsid w:val="00F13421"/>
    <w:rsid w:val="00F15933"/>
    <w:rsid w:val="00F16DB2"/>
    <w:rsid w:val="00F204FF"/>
    <w:rsid w:val="00F25125"/>
    <w:rsid w:val="00F25781"/>
    <w:rsid w:val="00F26F92"/>
    <w:rsid w:val="00F3182C"/>
    <w:rsid w:val="00F35452"/>
    <w:rsid w:val="00F36D6B"/>
    <w:rsid w:val="00F370A8"/>
    <w:rsid w:val="00F37238"/>
    <w:rsid w:val="00F407DF"/>
    <w:rsid w:val="00F41B24"/>
    <w:rsid w:val="00F43209"/>
    <w:rsid w:val="00F44271"/>
    <w:rsid w:val="00F44279"/>
    <w:rsid w:val="00F445B6"/>
    <w:rsid w:val="00F458AD"/>
    <w:rsid w:val="00F46979"/>
    <w:rsid w:val="00F52D22"/>
    <w:rsid w:val="00F533C4"/>
    <w:rsid w:val="00F55B02"/>
    <w:rsid w:val="00F570B7"/>
    <w:rsid w:val="00F57C94"/>
    <w:rsid w:val="00F6038C"/>
    <w:rsid w:val="00F6067F"/>
    <w:rsid w:val="00F63758"/>
    <w:rsid w:val="00F645FF"/>
    <w:rsid w:val="00F648FF"/>
    <w:rsid w:val="00F64B29"/>
    <w:rsid w:val="00F65183"/>
    <w:rsid w:val="00F656C5"/>
    <w:rsid w:val="00F65C69"/>
    <w:rsid w:val="00F676BE"/>
    <w:rsid w:val="00F70333"/>
    <w:rsid w:val="00F703BD"/>
    <w:rsid w:val="00F8004D"/>
    <w:rsid w:val="00F80396"/>
    <w:rsid w:val="00F80FF4"/>
    <w:rsid w:val="00F81D93"/>
    <w:rsid w:val="00F82D76"/>
    <w:rsid w:val="00F833E6"/>
    <w:rsid w:val="00F83F21"/>
    <w:rsid w:val="00F847FA"/>
    <w:rsid w:val="00F84A4F"/>
    <w:rsid w:val="00F84EA6"/>
    <w:rsid w:val="00F85946"/>
    <w:rsid w:val="00F85D66"/>
    <w:rsid w:val="00F86D6D"/>
    <w:rsid w:val="00F9076D"/>
    <w:rsid w:val="00F918B5"/>
    <w:rsid w:val="00F920E6"/>
    <w:rsid w:val="00F9210C"/>
    <w:rsid w:val="00F937C1"/>
    <w:rsid w:val="00F939F9"/>
    <w:rsid w:val="00F94059"/>
    <w:rsid w:val="00F94B40"/>
    <w:rsid w:val="00FA062E"/>
    <w:rsid w:val="00FA162E"/>
    <w:rsid w:val="00FA19F3"/>
    <w:rsid w:val="00FA23DE"/>
    <w:rsid w:val="00FA2BD1"/>
    <w:rsid w:val="00FA377B"/>
    <w:rsid w:val="00FA3C8C"/>
    <w:rsid w:val="00FA3F63"/>
    <w:rsid w:val="00FA53B9"/>
    <w:rsid w:val="00FB00E7"/>
    <w:rsid w:val="00FB162E"/>
    <w:rsid w:val="00FB1B3B"/>
    <w:rsid w:val="00FB2F39"/>
    <w:rsid w:val="00FB45A8"/>
    <w:rsid w:val="00FB5010"/>
    <w:rsid w:val="00FB69B6"/>
    <w:rsid w:val="00FC44F0"/>
    <w:rsid w:val="00FC583A"/>
    <w:rsid w:val="00FD2265"/>
    <w:rsid w:val="00FD2679"/>
    <w:rsid w:val="00FD385D"/>
    <w:rsid w:val="00FD3CCE"/>
    <w:rsid w:val="00FD3E86"/>
    <w:rsid w:val="00FD40AE"/>
    <w:rsid w:val="00FD4844"/>
    <w:rsid w:val="00FD6534"/>
    <w:rsid w:val="00FD65C0"/>
    <w:rsid w:val="00FD66AB"/>
    <w:rsid w:val="00FD7778"/>
    <w:rsid w:val="00FD798F"/>
    <w:rsid w:val="00FD7A75"/>
    <w:rsid w:val="00FE7457"/>
    <w:rsid w:val="00FE7884"/>
    <w:rsid w:val="00FE7C77"/>
    <w:rsid w:val="00FF220A"/>
    <w:rsid w:val="00FF4F1C"/>
    <w:rsid w:val="00FF4FA5"/>
    <w:rsid w:val="00FF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5:docId w15:val="{8AF739B0-A5F2-4CAA-9AA0-60F19A33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F75"/>
  </w:style>
  <w:style w:type="paragraph" w:styleId="Heading1">
    <w:name w:val="heading 1"/>
    <w:basedOn w:val="Normal"/>
    <w:next w:val="Normal"/>
    <w:link w:val="Heading1Char"/>
    <w:uiPriority w:val="9"/>
    <w:qFormat/>
    <w:rsid w:val="0022620C"/>
    <w:pPr>
      <w:keepNext/>
      <w:keepLines/>
      <w:numPr>
        <w:numId w:val="1"/>
      </w:numPr>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20C"/>
    <w:pPr>
      <w:keepNext/>
      <w:keepLines/>
      <w:numPr>
        <w:ilvl w:val="1"/>
        <w:numId w:val="1"/>
      </w:numPr>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nhideWhenUsed/>
    <w:qFormat/>
    <w:rsid w:val="0022620C"/>
    <w:pPr>
      <w:keepNext/>
      <w:keepLines/>
      <w:numPr>
        <w:ilvl w:val="2"/>
        <w:numId w:val="1"/>
      </w:numPr>
      <w:spacing w:before="200" w:after="0"/>
      <w:outlineLvl w:val="2"/>
    </w:pPr>
    <w:rPr>
      <w:rFonts w:ascii="Arial" w:eastAsiaTheme="majorEastAsia" w:hAnsi="Arial" w:cstheme="majorBidi"/>
      <w:b/>
      <w:bCs/>
      <w:color w:val="4F81BD" w:themeColor="accent1"/>
      <w:sz w:val="24"/>
    </w:rPr>
  </w:style>
  <w:style w:type="paragraph" w:styleId="Heading4">
    <w:name w:val="heading 4"/>
    <w:basedOn w:val="Normal"/>
    <w:next w:val="Normal"/>
    <w:link w:val="Heading4Char"/>
    <w:uiPriority w:val="9"/>
    <w:unhideWhenUsed/>
    <w:qFormat/>
    <w:rsid w:val="0073715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71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71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71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3715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71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20C"/>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620C"/>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22620C"/>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semiHidden/>
    <w:rsid w:val="007371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71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71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71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71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71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60AE1"/>
    <w:pPr>
      <w:ind w:left="720"/>
      <w:contextualSpacing/>
    </w:pPr>
  </w:style>
  <w:style w:type="paragraph" w:styleId="BalloonText">
    <w:name w:val="Balloon Text"/>
    <w:basedOn w:val="Normal"/>
    <w:link w:val="BalloonTextChar"/>
    <w:uiPriority w:val="99"/>
    <w:semiHidden/>
    <w:unhideWhenUsed/>
    <w:rsid w:val="00D3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03"/>
    <w:rPr>
      <w:rFonts w:ascii="Tahoma" w:hAnsi="Tahoma" w:cs="Tahoma"/>
      <w:sz w:val="16"/>
      <w:szCs w:val="16"/>
    </w:rPr>
  </w:style>
  <w:style w:type="paragraph" w:styleId="Header">
    <w:name w:val="header"/>
    <w:basedOn w:val="Normal"/>
    <w:link w:val="HeaderChar"/>
    <w:uiPriority w:val="99"/>
    <w:unhideWhenUsed/>
    <w:rsid w:val="00233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710"/>
  </w:style>
  <w:style w:type="paragraph" w:styleId="Footer">
    <w:name w:val="footer"/>
    <w:basedOn w:val="Normal"/>
    <w:link w:val="FooterChar"/>
    <w:unhideWhenUsed/>
    <w:rsid w:val="00233710"/>
    <w:pPr>
      <w:tabs>
        <w:tab w:val="center" w:pos="4513"/>
        <w:tab w:val="right" w:pos="9026"/>
      </w:tabs>
      <w:spacing w:after="0" w:line="240" w:lineRule="auto"/>
    </w:pPr>
  </w:style>
  <w:style w:type="character" w:customStyle="1" w:styleId="FooterChar">
    <w:name w:val="Footer Char"/>
    <w:basedOn w:val="DefaultParagraphFont"/>
    <w:link w:val="Footer"/>
    <w:rsid w:val="00233710"/>
  </w:style>
  <w:style w:type="paragraph" w:customStyle="1" w:styleId="7F164CA3BF9C4373845ECB452A5D9922">
    <w:name w:val="7F164CA3BF9C4373845ECB452A5D9922"/>
    <w:rsid w:val="00233710"/>
    <w:rPr>
      <w:rFonts w:eastAsiaTheme="minorEastAsia"/>
      <w:lang w:val="en-US" w:eastAsia="ja-JP"/>
    </w:rPr>
  </w:style>
  <w:style w:type="character" w:styleId="Hyperlink">
    <w:name w:val="Hyperlink"/>
    <w:basedOn w:val="DefaultParagraphFont"/>
    <w:uiPriority w:val="99"/>
    <w:unhideWhenUsed/>
    <w:rsid w:val="00A10385"/>
    <w:rPr>
      <w:strike w:val="0"/>
      <w:dstrike w:val="0"/>
      <w:color w:val="008284"/>
      <w:u w:val="none"/>
      <w:effect w:val="none"/>
    </w:rPr>
  </w:style>
  <w:style w:type="paragraph" w:styleId="TOCHeading">
    <w:name w:val="TOC Heading"/>
    <w:basedOn w:val="Heading1"/>
    <w:next w:val="Normal"/>
    <w:uiPriority w:val="39"/>
    <w:unhideWhenUsed/>
    <w:qFormat/>
    <w:rsid w:val="00491EA3"/>
    <w:pPr>
      <w:numPr>
        <w:numId w:val="0"/>
      </w:numPr>
      <w:outlineLvl w:val="9"/>
    </w:pPr>
    <w:rPr>
      <w:lang w:val="en-US" w:eastAsia="ja-JP"/>
    </w:rPr>
  </w:style>
  <w:style w:type="paragraph" w:styleId="TOC1">
    <w:name w:val="toc 1"/>
    <w:basedOn w:val="Normal"/>
    <w:next w:val="Normal"/>
    <w:autoRedefine/>
    <w:uiPriority w:val="39"/>
    <w:unhideWhenUsed/>
    <w:qFormat/>
    <w:rsid w:val="00491EA3"/>
    <w:pPr>
      <w:spacing w:after="100"/>
    </w:pPr>
  </w:style>
  <w:style w:type="paragraph" w:styleId="TOC2">
    <w:name w:val="toc 2"/>
    <w:basedOn w:val="Normal"/>
    <w:next w:val="Normal"/>
    <w:autoRedefine/>
    <w:uiPriority w:val="39"/>
    <w:unhideWhenUsed/>
    <w:qFormat/>
    <w:rsid w:val="00491EA3"/>
    <w:pPr>
      <w:spacing w:after="100"/>
      <w:ind w:left="220"/>
    </w:pPr>
  </w:style>
  <w:style w:type="paragraph" w:styleId="TOC3">
    <w:name w:val="toc 3"/>
    <w:basedOn w:val="Normal"/>
    <w:next w:val="Normal"/>
    <w:autoRedefine/>
    <w:uiPriority w:val="39"/>
    <w:unhideWhenUsed/>
    <w:qFormat/>
    <w:rsid w:val="00491EA3"/>
    <w:pPr>
      <w:spacing w:after="100"/>
      <w:ind w:left="440"/>
    </w:pPr>
  </w:style>
  <w:style w:type="paragraph" w:customStyle="1" w:styleId="FooterOdd">
    <w:name w:val="Footer Odd"/>
    <w:basedOn w:val="Normal"/>
    <w:qFormat/>
    <w:rsid w:val="00F8004D"/>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NormalWeb">
    <w:name w:val="Normal (Web)"/>
    <w:basedOn w:val="Normal"/>
    <w:unhideWhenUsed/>
    <w:rsid w:val="00A9352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tyle1">
    <w:name w:val="Style1"/>
    <w:basedOn w:val="Heading2"/>
    <w:link w:val="Style1Char"/>
    <w:qFormat/>
    <w:rsid w:val="003850D8"/>
    <w:pPr>
      <w:numPr>
        <w:ilvl w:val="0"/>
        <w:numId w:val="0"/>
      </w:numPr>
    </w:pPr>
  </w:style>
  <w:style w:type="character" w:customStyle="1" w:styleId="Style1Char">
    <w:name w:val="Style1 Char"/>
    <w:basedOn w:val="Heading2Char"/>
    <w:link w:val="Style1"/>
    <w:rsid w:val="003850D8"/>
    <w:rPr>
      <w:rFonts w:ascii="Arial" w:eastAsiaTheme="majorEastAsia" w:hAnsi="Arial" w:cstheme="majorBidi"/>
      <w:b/>
      <w:bCs/>
      <w:color w:val="4F81BD" w:themeColor="accent1"/>
      <w:sz w:val="26"/>
      <w:szCs w:val="26"/>
    </w:rPr>
  </w:style>
  <w:style w:type="paragraph" w:customStyle="1" w:styleId="Sectionheading">
    <w:name w:val="Section heading"/>
    <w:basedOn w:val="Normal"/>
    <w:link w:val="SectionheadingChar"/>
    <w:qFormat/>
    <w:rsid w:val="009E304D"/>
    <w:rPr>
      <w:rFonts w:ascii="Arial" w:hAnsi="Arial" w:cs="Arial"/>
      <w:color w:val="548DD4" w:themeColor="text2" w:themeTint="99"/>
      <w:sz w:val="72"/>
      <w:szCs w:val="72"/>
    </w:rPr>
  </w:style>
  <w:style w:type="character" w:customStyle="1" w:styleId="SectionheadingChar">
    <w:name w:val="Section heading Char"/>
    <w:basedOn w:val="DefaultParagraphFont"/>
    <w:link w:val="Sectionheading"/>
    <w:rsid w:val="009E304D"/>
    <w:rPr>
      <w:rFonts w:ascii="Arial" w:hAnsi="Arial" w:cs="Arial"/>
      <w:color w:val="548DD4" w:themeColor="text2" w:themeTint="99"/>
      <w:sz w:val="72"/>
      <w:szCs w:val="72"/>
    </w:rPr>
  </w:style>
  <w:style w:type="paragraph" w:customStyle="1" w:styleId="SectionHeading0">
    <w:name w:val="Section Heading"/>
    <w:basedOn w:val="Heading1"/>
    <w:link w:val="SectionHeadingChar0"/>
    <w:qFormat/>
    <w:rsid w:val="00B431D7"/>
    <w:pPr>
      <w:numPr>
        <w:numId w:val="0"/>
      </w:numPr>
      <w:ind w:left="432" w:hanging="432"/>
    </w:pPr>
    <w:rPr>
      <w:b w:val="0"/>
      <w:sz w:val="52"/>
      <w:szCs w:val="52"/>
    </w:rPr>
  </w:style>
  <w:style w:type="character" w:customStyle="1" w:styleId="SectionHeadingChar0">
    <w:name w:val="Section Heading Char"/>
    <w:basedOn w:val="Heading1Char"/>
    <w:link w:val="SectionHeading0"/>
    <w:rsid w:val="00B431D7"/>
    <w:rPr>
      <w:rFonts w:ascii="Arial" w:eastAsiaTheme="majorEastAsia" w:hAnsi="Arial" w:cstheme="majorBidi"/>
      <w:b w:val="0"/>
      <w:bCs/>
      <w:color w:val="365F91" w:themeColor="accent1" w:themeShade="BF"/>
      <w:sz w:val="52"/>
      <w:szCs w:val="52"/>
    </w:rPr>
  </w:style>
  <w:style w:type="table" w:styleId="TableGrid">
    <w:name w:val="Table Grid"/>
    <w:basedOn w:val="TableNormal"/>
    <w:uiPriority w:val="59"/>
    <w:rsid w:val="0016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A64BC"/>
    <w:rPr>
      <w:sz w:val="16"/>
      <w:szCs w:val="16"/>
    </w:rPr>
  </w:style>
  <w:style w:type="paragraph" w:styleId="CommentText">
    <w:name w:val="annotation text"/>
    <w:basedOn w:val="Normal"/>
    <w:link w:val="CommentTextChar"/>
    <w:semiHidden/>
    <w:unhideWhenUsed/>
    <w:rsid w:val="00AA64BC"/>
    <w:pPr>
      <w:spacing w:line="240" w:lineRule="auto"/>
    </w:pPr>
    <w:rPr>
      <w:sz w:val="20"/>
      <w:szCs w:val="20"/>
    </w:rPr>
  </w:style>
  <w:style w:type="character" w:customStyle="1" w:styleId="CommentTextChar">
    <w:name w:val="Comment Text Char"/>
    <w:basedOn w:val="DefaultParagraphFont"/>
    <w:link w:val="CommentText"/>
    <w:uiPriority w:val="99"/>
    <w:semiHidden/>
    <w:rsid w:val="00AA64BC"/>
    <w:rPr>
      <w:sz w:val="20"/>
      <w:szCs w:val="20"/>
    </w:rPr>
  </w:style>
  <w:style w:type="paragraph" w:styleId="CommentSubject">
    <w:name w:val="annotation subject"/>
    <w:basedOn w:val="CommentText"/>
    <w:next w:val="CommentText"/>
    <w:link w:val="CommentSubjectChar"/>
    <w:uiPriority w:val="99"/>
    <w:semiHidden/>
    <w:unhideWhenUsed/>
    <w:rsid w:val="00AA64BC"/>
    <w:rPr>
      <w:b/>
      <w:bCs/>
    </w:rPr>
  </w:style>
  <w:style w:type="character" w:customStyle="1" w:styleId="CommentSubjectChar">
    <w:name w:val="Comment Subject Char"/>
    <w:basedOn w:val="CommentTextChar"/>
    <w:link w:val="CommentSubject"/>
    <w:uiPriority w:val="99"/>
    <w:semiHidden/>
    <w:rsid w:val="00AA64BC"/>
    <w:rPr>
      <w:b/>
      <w:bCs/>
      <w:sz w:val="20"/>
      <w:szCs w:val="20"/>
    </w:rPr>
  </w:style>
  <w:style w:type="paragraph" w:styleId="TOC4">
    <w:name w:val="toc 4"/>
    <w:basedOn w:val="Normal"/>
    <w:next w:val="Normal"/>
    <w:autoRedefine/>
    <w:uiPriority w:val="39"/>
    <w:unhideWhenUsed/>
    <w:rsid w:val="001313F2"/>
    <w:pPr>
      <w:spacing w:after="100"/>
      <w:ind w:left="660"/>
    </w:pPr>
    <w:rPr>
      <w:rFonts w:eastAsiaTheme="minorEastAsia"/>
      <w:lang w:eastAsia="en-GB"/>
    </w:rPr>
  </w:style>
  <w:style w:type="paragraph" w:styleId="TOC5">
    <w:name w:val="toc 5"/>
    <w:basedOn w:val="Normal"/>
    <w:next w:val="Normal"/>
    <w:autoRedefine/>
    <w:uiPriority w:val="39"/>
    <w:unhideWhenUsed/>
    <w:rsid w:val="001313F2"/>
    <w:pPr>
      <w:spacing w:after="100"/>
      <w:ind w:left="880"/>
    </w:pPr>
    <w:rPr>
      <w:rFonts w:eastAsiaTheme="minorEastAsia"/>
      <w:lang w:eastAsia="en-GB"/>
    </w:rPr>
  </w:style>
  <w:style w:type="paragraph" w:styleId="TOC6">
    <w:name w:val="toc 6"/>
    <w:basedOn w:val="Normal"/>
    <w:next w:val="Normal"/>
    <w:autoRedefine/>
    <w:uiPriority w:val="39"/>
    <w:unhideWhenUsed/>
    <w:rsid w:val="001313F2"/>
    <w:pPr>
      <w:spacing w:after="100"/>
      <w:ind w:left="1100"/>
    </w:pPr>
    <w:rPr>
      <w:rFonts w:eastAsiaTheme="minorEastAsia"/>
      <w:lang w:eastAsia="en-GB"/>
    </w:rPr>
  </w:style>
  <w:style w:type="paragraph" w:styleId="TOC7">
    <w:name w:val="toc 7"/>
    <w:basedOn w:val="Normal"/>
    <w:next w:val="Normal"/>
    <w:autoRedefine/>
    <w:uiPriority w:val="39"/>
    <w:unhideWhenUsed/>
    <w:rsid w:val="001313F2"/>
    <w:pPr>
      <w:spacing w:after="100"/>
      <w:ind w:left="1320"/>
    </w:pPr>
    <w:rPr>
      <w:rFonts w:eastAsiaTheme="minorEastAsia"/>
      <w:lang w:eastAsia="en-GB"/>
    </w:rPr>
  </w:style>
  <w:style w:type="paragraph" w:styleId="TOC8">
    <w:name w:val="toc 8"/>
    <w:basedOn w:val="Normal"/>
    <w:next w:val="Normal"/>
    <w:autoRedefine/>
    <w:uiPriority w:val="39"/>
    <w:unhideWhenUsed/>
    <w:rsid w:val="001313F2"/>
    <w:pPr>
      <w:spacing w:after="100"/>
      <w:ind w:left="1540"/>
    </w:pPr>
    <w:rPr>
      <w:rFonts w:eastAsiaTheme="minorEastAsia"/>
      <w:lang w:eastAsia="en-GB"/>
    </w:rPr>
  </w:style>
  <w:style w:type="paragraph" w:styleId="TOC9">
    <w:name w:val="toc 9"/>
    <w:basedOn w:val="Normal"/>
    <w:next w:val="Normal"/>
    <w:autoRedefine/>
    <w:uiPriority w:val="39"/>
    <w:unhideWhenUsed/>
    <w:rsid w:val="001313F2"/>
    <w:pPr>
      <w:spacing w:after="100"/>
      <w:ind w:left="1760"/>
    </w:pPr>
    <w:rPr>
      <w:rFonts w:eastAsiaTheme="minorEastAsia"/>
      <w:lang w:eastAsia="en-GB"/>
    </w:rPr>
  </w:style>
  <w:style w:type="table" w:customStyle="1" w:styleId="GridTable4-Accent51">
    <w:name w:val="Grid Table 4 - Accent 51"/>
    <w:basedOn w:val="TableNormal"/>
    <w:uiPriority w:val="49"/>
    <w:rsid w:val="00890DB0"/>
    <w:pPr>
      <w:spacing w:after="0" w:line="240" w:lineRule="auto"/>
    </w:pPr>
    <w:rPr>
      <w:rFonts w:eastAsiaTheme="minorEastAsia"/>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29" w:type="dxa"/>
        <w:bottom w:w="29"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uiPriority w:val="1"/>
    <w:qFormat/>
    <w:rsid w:val="00146C94"/>
    <w:pPr>
      <w:spacing w:after="0" w:line="240" w:lineRule="auto"/>
    </w:pPr>
  </w:style>
  <w:style w:type="paragraph" w:styleId="BodyText">
    <w:name w:val="Body Text"/>
    <w:basedOn w:val="Normal"/>
    <w:link w:val="BodyTextChar"/>
    <w:rsid w:val="00EB769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EB7693"/>
    <w:rPr>
      <w:rFonts w:ascii="Arial" w:eastAsia="Times New Roman" w:hAnsi="Arial" w:cs="Arial"/>
      <w:sz w:val="24"/>
      <w:szCs w:val="24"/>
    </w:rPr>
  </w:style>
  <w:style w:type="paragraph" w:customStyle="1" w:styleId="Default">
    <w:name w:val="Default"/>
    <w:rsid w:val="00EC02C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timark">
    <w:name w:val="timark"/>
    <w:basedOn w:val="DefaultParagraphFont"/>
    <w:rsid w:val="002E7828"/>
  </w:style>
  <w:style w:type="character" w:customStyle="1" w:styleId="nomark">
    <w:name w:val="nomark"/>
    <w:basedOn w:val="DefaultParagraphFont"/>
    <w:rsid w:val="0022784E"/>
  </w:style>
  <w:style w:type="paragraph" w:customStyle="1" w:styleId="Level1">
    <w:name w:val="Level 1"/>
    <w:basedOn w:val="Normal"/>
    <w:qFormat/>
    <w:rsid w:val="008E7CA3"/>
    <w:pPr>
      <w:numPr>
        <w:numId w:val="24"/>
      </w:numPr>
      <w:spacing w:after="240" w:line="240" w:lineRule="auto"/>
      <w:jc w:val="both"/>
      <w:outlineLvl w:val="0"/>
    </w:pPr>
    <w:rPr>
      <w:rFonts w:ascii="Arial" w:eastAsia="Times New Roman" w:hAnsi="Arial" w:cs="Arial"/>
      <w:sz w:val="20"/>
      <w:szCs w:val="20"/>
    </w:rPr>
  </w:style>
  <w:style w:type="paragraph" w:customStyle="1" w:styleId="Level2">
    <w:name w:val="Level 2"/>
    <w:basedOn w:val="Normal"/>
    <w:qFormat/>
    <w:rsid w:val="008E7CA3"/>
    <w:pPr>
      <w:numPr>
        <w:ilvl w:val="1"/>
        <w:numId w:val="24"/>
      </w:numPr>
      <w:spacing w:after="240" w:line="240" w:lineRule="auto"/>
      <w:jc w:val="both"/>
      <w:outlineLvl w:val="1"/>
    </w:pPr>
    <w:rPr>
      <w:rFonts w:ascii="Arial" w:eastAsia="Times New Roman" w:hAnsi="Arial" w:cs="Arial"/>
      <w:sz w:val="20"/>
      <w:szCs w:val="20"/>
    </w:rPr>
  </w:style>
  <w:style w:type="paragraph" w:customStyle="1" w:styleId="Level3">
    <w:name w:val="Level 3"/>
    <w:basedOn w:val="Normal"/>
    <w:qFormat/>
    <w:rsid w:val="008E7CA3"/>
    <w:pPr>
      <w:numPr>
        <w:ilvl w:val="2"/>
        <w:numId w:val="24"/>
      </w:numPr>
      <w:spacing w:after="240" w:line="240" w:lineRule="auto"/>
      <w:jc w:val="both"/>
      <w:outlineLvl w:val="2"/>
    </w:pPr>
    <w:rPr>
      <w:rFonts w:ascii="Arial" w:eastAsia="Times New Roman" w:hAnsi="Arial" w:cs="Arial"/>
      <w:sz w:val="20"/>
      <w:szCs w:val="20"/>
    </w:rPr>
  </w:style>
  <w:style w:type="paragraph" w:customStyle="1" w:styleId="Level4">
    <w:name w:val="Level 4"/>
    <w:basedOn w:val="Normal"/>
    <w:qFormat/>
    <w:rsid w:val="008E7CA3"/>
    <w:pPr>
      <w:numPr>
        <w:ilvl w:val="3"/>
        <w:numId w:val="24"/>
      </w:numPr>
      <w:spacing w:after="240" w:line="240" w:lineRule="auto"/>
      <w:jc w:val="both"/>
      <w:outlineLvl w:val="3"/>
    </w:pPr>
    <w:rPr>
      <w:rFonts w:ascii="Arial" w:eastAsia="Times New Roman" w:hAnsi="Arial" w:cs="Arial"/>
      <w:sz w:val="20"/>
      <w:szCs w:val="20"/>
    </w:rPr>
  </w:style>
  <w:style w:type="paragraph" w:customStyle="1" w:styleId="Level5">
    <w:name w:val="Level 5"/>
    <w:basedOn w:val="Normal"/>
    <w:qFormat/>
    <w:rsid w:val="008E7CA3"/>
    <w:pPr>
      <w:numPr>
        <w:ilvl w:val="4"/>
        <w:numId w:val="24"/>
      </w:numPr>
      <w:spacing w:after="240" w:line="240" w:lineRule="auto"/>
      <w:jc w:val="both"/>
      <w:outlineLvl w:val="4"/>
    </w:pPr>
    <w:rPr>
      <w:rFonts w:ascii="Arial" w:eastAsia="Times New Roman" w:hAnsi="Arial" w:cs="Arial"/>
      <w:sz w:val="20"/>
      <w:szCs w:val="20"/>
    </w:rPr>
  </w:style>
  <w:style w:type="paragraph" w:customStyle="1" w:styleId="Level6">
    <w:name w:val="Level 6"/>
    <w:basedOn w:val="Normal"/>
    <w:rsid w:val="008E7CA3"/>
    <w:pPr>
      <w:numPr>
        <w:ilvl w:val="5"/>
        <w:numId w:val="24"/>
      </w:numPr>
      <w:spacing w:after="240" w:line="240" w:lineRule="auto"/>
      <w:jc w:val="both"/>
      <w:outlineLvl w:val="5"/>
    </w:pPr>
    <w:rPr>
      <w:rFonts w:ascii="Arial" w:eastAsia="Times New Roman" w:hAnsi="Arial" w:cs="Arial"/>
      <w:sz w:val="20"/>
      <w:szCs w:val="20"/>
    </w:rPr>
  </w:style>
  <w:style w:type="paragraph" w:customStyle="1" w:styleId="BodyText1">
    <w:name w:val="Body Text1"/>
    <w:basedOn w:val="Normal"/>
    <w:rsid w:val="008D0074"/>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character" w:customStyle="1" w:styleId="DefinedTerm">
    <w:name w:val="Defined Term"/>
    <w:basedOn w:val="DefaultParagraphFont"/>
    <w:rsid w:val="00847FB3"/>
    <w:rPr>
      <w:i/>
      <w:color w:val="0000FF"/>
      <w:lang w:val="en-US"/>
    </w:rPr>
  </w:style>
  <w:style w:type="character" w:customStyle="1" w:styleId="ListParagraphChar">
    <w:name w:val="List Paragraph Char"/>
    <w:basedOn w:val="DefaultParagraphFont"/>
    <w:link w:val="ListParagraph"/>
    <w:uiPriority w:val="34"/>
    <w:rsid w:val="00822650"/>
  </w:style>
  <w:style w:type="character" w:styleId="FootnoteReference">
    <w:name w:val="footnote reference"/>
    <w:basedOn w:val="DefaultParagraphFont"/>
    <w:uiPriority w:val="99"/>
    <w:rsid w:val="00E60A16"/>
    <w:rPr>
      <w:rFonts w:cs="Times New Roman"/>
      <w:vertAlign w:val="superscript"/>
    </w:rPr>
  </w:style>
  <w:style w:type="paragraph" w:customStyle="1" w:styleId="MRNumberedHeading1">
    <w:name w:val="M&amp;R Numbered Heading 1"/>
    <w:basedOn w:val="Normal"/>
    <w:rsid w:val="002764AA"/>
    <w:pPr>
      <w:keepNext/>
      <w:keepLines/>
      <w:numPr>
        <w:numId w:val="43"/>
      </w:numPr>
      <w:spacing w:before="240" w:after="0" w:line="288" w:lineRule="auto"/>
    </w:pPr>
    <w:rPr>
      <w:rFonts w:ascii="AmericanTypewriter Medium" w:eastAsia="Times New Roman" w:hAnsi="AmericanTypewriter Medium" w:cs="Times New Roman"/>
      <w:color w:val="663366"/>
      <w:lang w:eastAsia="en-GB"/>
    </w:rPr>
  </w:style>
  <w:style w:type="paragraph" w:customStyle="1" w:styleId="MRNumberedHeading2">
    <w:name w:val="M&amp;R Numbered Heading 2"/>
    <w:basedOn w:val="Normal"/>
    <w:rsid w:val="002764AA"/>
    <w:pPr>
      <w:numPr>
        <w:ilvl w:val="1"/>
        <w:numId w:val="43"/>
      </w:numPr>
      <w:spacing w:before="240" w:after="0" w:line="288" w:lineRule="auto"/>
      <w:outlineLvl w:val="1"/>
    </w:pPr>
    <w:rPr>
      <w:rFonts w:ascii="Arial" w:eastAsia="Times New Roman" w:hAnsi="Arial" w:cs="Times New Roman"/>
      <w:sz w:val="20"/>
      <w:szCs w:val="24"/>
      <w:lang w:eastAsia="en-GB"/>
    </w:rPr>
  </w:style>
  <w:style w:type="paragraph" w:customStyle="1" w:styleId="MRNumberedHeading3">
    <w:name w:val="M&amp;R Numbered Heading 3"/>
    <w:basedOn w:val="Normal"/>
    <w:rsid w:val="002764AA"/>
    <w:pPr>
      <w:numPr>
        <w:ilvl w:val="2"/>
        <w:numId w:val="43"/>
      </w:numPr>
      <w:spacing w:before="240" w:after="0" w:line="288" w:lineRule="auto"/>
      <w:outlineLvl w:val="2"/>
    </w:pPr>
    <w:rPr>
      <w:rFonts w:ascii="Arial" w:eastAsia="Times New Roman" w:hAnsi="Arial" w:cs="Times New Roman"/>
      <w:sz w:val="20"/>
      <w:szCs w:val="24"/>
      <w:lang w:eastAsia="en-GB"/>
    </w:rPr>
  </w:style>
  <w:style w:type="paragraph" w:customStyle="1" w:styleId="MRNumberedHeading4">
    <w:name w:val="M&amp;R Numbered Heading 4"/>
    <w:basedOn w:val="Normal"/>
    <w:rsid w:val="002764AA"/>
    <w:pPr>
      <w:numPr>
        <w:ilvl w:val="3"/>
        <w:numId w:val="43"/>
      </w:numPr>
      <w:spacing w:before="240" w:after="0" w:line="288" w:lineRule="auto"/>
      <w:outlineLvl w:val="3"/>
    </w:pPr>
    <w:rPr>
      <w:rFonts w:ascii="Arial" w:eastAsia="Times New Roman" w:hAnsi="Arial" w:cs="Times New Roman"/>
      <w:sz w:val="20"/>
      <w:lang w:eastAsia="en-GB"/>
    </w:rPr>
  </w:style>
  <w:style w:type="paragraph" w:customStyle="1" w:styleId="MRNumberedHeading5">
    <w:name w:val="M&amp;R Numbered Heading 5"/>
    <w:basedOn w:val="Normal"/>
    <w:rsid w:val="002764AA"/>
    <w:pPr>
      <w:numPr>
        <w:ilvl w:val="4"/>
        <w:numId w:val="43"/>
      </w:numPr>
      <w:spacing w:before="240" w:after="0" w:line="288" w:lineRule="auto"/>
      <w:outlineLvl w:val="4"/>
    </w:pPr>
    <w:rPr>
      <w:rFonts w:ascii="Arial" w:eastAsia="Times New Roman" w:hAnsi="Arial" w:cs="Times New Roman"/>
      <w:sz w:val="20"/>
      <w:lang w:eastAsia="en-GB"/>
    </w:rPr>
  </w:style>
  <w:style w:type="paragraph" w:customStyle="1" w:styleId="MRNumberedHeading6">
    <w:name w:val="M&amp;R Numbered Heading 6"/>
    <w:basedOn w:val="Normal"/>
    <w:rsid w:val="002764AA"/>
    <w:pPr>
      <w:numPr>
        <w:ilvl w:val="5"/>
        <w:numId w:val="43"/>
      </w:numPr>
      <w:spacing w:before="240" w:after="0" w:line="288" w:lineRule="auto"/>
      <w:outlineLvl w:val="5"/>
    </w:pPr>
    <w:rPr>
      <w:rFonts w:ascii="Arial" w:eastAsia="Times New Roman" w:hAnsi="Arial" w:cs="Times New Roman"/>
      <w:sz w:val="20"/>
      <w:szCs w:val="24"/>
      <w:lang w:eastAsia="en-GB"/>
    </w:rPr>
  </w:style>
  <w:style w:type="paragraph" w:customStyle="1" w:styleId="MRNumberedHeading7">
    <w:name w:val="M&amp;R Numbered Heading 7"/>
    <w:basedOn w:val="Normal"/>
    <w:rsid w:val="002764AA"/>
    <w:pPr>
      <w:numPr>
        <w:ilvl w:val="6"/>
        <w:numId w:val="43"/>
      </w:numPr>
      <w:spacing w:before="240" w:after="0" w:line="288" w:lineRule="auto"/>
      <w:outlineLvl w:val="6"/>
    </w:pPr>
    <w:rPr>
      <w:rFonts w:ascii="Arial" w:eastAsia="Times New Roman" w:hAnsi="Arial" w:cs="Times New Roman"/>
      <w:sz w:val="20"/>
      <w:szCs w:val="24"/>
      <w:lang w:eastAsia="en-GB"/>
    </w:rPr>
  </w:style>
  <w:style w:type="paragraph" w:customStyle="1" w:styleId="MRNumberedHeading8">
    <w:name w:val="M&amp;R Numbered Heading 8"/>
    <w:basedOn w:val="Normal"/>
    <w:rsid w:val="002764AA"/>
    <w:pPr>
      <w:numPr>
        <w:ilvl w:val="7"/>
        <w:numId w:val="43"/>
      </w:numPr>
      <w:spacing w:before="240" w:after="0" w:line="288" w:lineRule="auto"/>
      <w:outlineLvl w:val="7"/>
    </w:pPr>
    <w:rPr>
      <w:rFonts w:ascii="Arial" w:eastAsia="Times New Roman" w:hAnsi="Arial" w:cs="Times New Roman"/>
      <w:sz w:val="20"/>
      <w:szCs w:val="24"/>
      <w:lang w:eastAsia="en-GB"/>
    </w:rPr>
  </w:style>
  <w:style w:type="paragraph" w:customStyle="1" w:styleId="MRNumberedHeading9">
    <w:name w:val="M&amp;R Numbered Heading 9"/>
    <w:basedOn w:val="Normal"/>
    <w:rsid w:val="002764AA"/>
    <w:pPr>
      <w:numPr>
        <w:ilvl w:val="8"/>
        <w:numId w:val="43"/>
      </w:numPr>
      <w:spacing w:before="240" w:after="0" w:line="288" w:lineRule="auto"/>
      <w:outlineLvl w:val="8"/>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2">
      <w:bodyDiv w:val="1"/>
      <w:marLeft w:val="0"/>
      <w:marRight w:val="0"/>
      <w:marTop w:val="0"/>
      <w:marBottom w:val="0"/>
      <w:divBdr>
        <w:top w:val="none" w:sz="0" w:space="0" w:color="auto"/>
        <w:left w:val="none" w:sz="0" w:space="0" w:color="auto"/>
        <w:bottom w:val="none" w:sz="0" w:space="0" w:color="auto"/>
        <w:right w:val="none" w:sz="0" w:space="0" w:color="auto"/>
      </w:divBdr>
      <w:divsChild>
        <w:div w:id="815877209">
          <w:marLeft w:val="0"/>
          <w:marRight w:val="0"/>
          <w:marTop w:val="0"/>
          <w:marBottom w:val="0"/>
          <w:divBdr>
            <w:top w:val="none" w:sz="0" w:space="0" w:color="auto"/>
            <w:left w:val="none" w:sz="0" w:space="0" w:color="auto"/>
            <w:bottom w:val="none" w:sz="0" w:space="0" w:color="auto"/>
            <w:right w:val="none" w:sz="0" w:space="0" w:color="auto"/>
          </w:divBdr>
          <w:divsChild>
            <w:div w:id="915672129">
              <w:marLeft w:val="0"/>
              <w:marRight w:val="0"/>
              <w:marTop w:val="0"/>
              <w:marBottom w:val="0"/>
              <w:divBdr>
                <w:top w:val="none" w:sz="0" w:space="0" w:color="auto"/>
                <w:left w:val="none" w:sz="0" w:space="0" w:color="auto"/>
                <w:bottom w:val="none" w:sz="0" w:space="0" w:color="auto"/>
                <w:right w:val="none" w:sz="0" w:space="0" w:color="auto"/>
              </w:divBdr>
              <w:divsChild>
                <w:div w:id="768164833">
                  <w:marLeft w:val="0"/>
                  <w:marRight w:val="0"/>
                  <w:marTop w:val="0"/>
                  <w:marBottom w:val="0"/>
                  <w:divBdr>
                    <w:top w:val="none" w:sz="0" w:space="0" w:color="auto"/>
                    <w:left w:val="none" w:sz="0" w:space="0" w:color="auto"/>
                    <w:bottom w:val="none" w:sz="0" w:space="0" w:color="auto"/>
                    <w:right w:val="none" w:sz="0" w:space="0" w:color="auto"/>
                  </w:divBdr>
                  <w:divsChild>
                    <w:div w:id="12505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9680">
      <w:bodyDiv w:val="1"/>
      <w:marLeft w:val="0"/>
      <w:marRight w:val="0"/>
      <w:marTop w:val="0"/>
      <w:marBottom w:val="0"/>
      <w:divBdr>
        <w:top w:val="none" w:sz="0" w:space="0" w:color="auto"/>
        <w:left w:val="none" w:sz="0" w:space="0" w:color="auto"/>
        <w:bottom w:val="none" w:sz="0" w:space="0" w:color="auto"/>
        <w:right w:val="none" w:sz="0" w:space="0" w:color="auto"/>
      </w:divBdr>
    </w:div>
    <w:div w:id="250043711">
      <w:bodyDiv w:val="1"/>
      <w:marLeft w:val="0"/>
      <w:marRight w:val="0"/>
      <w:marTop w:val="0"/>
      <w:marBottom w:val="0"/>
      <w:divBdr>
        <w:top w:val="none" w:sz="0" w:space="0" w:color="auto"/>
        <w:left w:val="none" w:sz="0" w:space="0" w:color="auto"/>
        <w:bottom w:val="none" w:sz="0" w:space="0" w:color="auto"/>
        <w:right w:val="none" w:sz="0" w:space="0" w:color="auto"/>
      </w:divBdr>
    </w:div>
    <w:div w:id="301807918">
      <w:bodyDiv w:val="1"/>
      <w:marLeft w:val="0"/>
      <w:marRight w:val="0"/>
      <w:marTop w:val="0"/>
      <w:marBottom w:val="0"/>
      <w:divBdr>
        <w:top w:val="none" w:sz="0" w:space="0" w:color="auto"/>
        <w:left w:val="none" w:sz="0" w:space="0" w:color="auto"/>
        <w:bottom w:val="none" w:sz="0" w:space="0" w:color="auto"/>
        <w:right w:val="none" w:sz="0" w:space="0" w:color="auto"/>
      </w:divBdr>
    </w:div>
    <w:div w:id="369186278">
      <w:bodyDiv w:val="1"/>
      <w:marLeft w:val="0"/>
      <w:marRight w:val="0"/>
      <w:marTop w:val="0"/>
      <w:marBottom w:val="0"/>
      <w:divBdr>
        <w:top w:val="none" w:sz="0" w:space="0" w:color="auto"/>
        <w:left w:val="none" w:sz="0" w:space="0" w:color="auto"/>
        <w:bottom w:val="none" w:sz="0" w:space="0" w:color="auto"/>
        <w:right w:val="none" w:sz="0" w:space="0" w:color="auto"/>
      </w:divBdr>
    </w:div>
    <w:div w:id="447088487">
      <w:bodyDiv w:val="1"/>
      <w:marLeft w:val="0"/>
      <w:marRight w:val="0"/>
      <w:marTop w:val="0"/>
      <w:marBottom w:val="0"/>
      <w:divBdr>
        <w:top w:val="none" w:sz="0" w:space="0" w:color="auto"/>
        <w:left w:val="none" w:sz="0" w:space="0" w:color="auto"/>
        <w:bottom w:val="none" w:sz="0" w:space="0" w:color="auto"/>
        <w:right w:val="none" w:sz="0" w:space="0" w:color="auto"/>
      </w:divBdr>
    </w:div>
    <w:div w:id="572351208">
      <w:bodyDiv w:val="1"/>
      <w:marLeft w:val="0"/>
      <w:marRight w:val="0"/>
      <w:marTop w:val="0"/>
      <w:marBottom w:val="0"/>
      <w:divBdr>
        <w:top w:val="none" w:sz="0" w:space="0" w:color="auto"/>
        <w:left w:val="none" w:sz="0" w:space="0" w:color="auto"/>
        <w:bottom w:val="none" w:sz="0" w:space="0" w:color="auto"/>
        <w:right w:val="none" w:sz="0" w:space="0" w:color="auto"/>
      </w:divBdr>
      <w:divsChild>
        <w:div w:id="205146548">
          <w:marLeft w:val="0"/>
          <w:marRight w:val="0"/>
          <w:marTop w:val="0"/>
          <w:marBottom w:val="0"/>
          <w:divBdr>
            <w:top w:val="single" w:sz="6" w:space="0" w:color="DDDDDD"/>
            <w:left w:val="single" w:sz="6" w:space="0" w:color="DDDDDD"/>
            <w:bottom w:val="single" w:sz="6" w:space="0" w:color="DDDDDD"/>
            <w:right w:val="single" w:sz="6" w:space="0" w:color="DDDDDD"/>
          </w:divBdr>
          <w:divsChild>
            <w:div w:id="726532700">
              <w:marLeft w:val="0"/>
              <w:marRight w:val="0"/>
              <w:marTop w:val="0"/>
              <w:marBottom w:val="0"/>
              <w:divBdr>
                <w:top w:val="none" w:sz="0" w:space="0" w:color="auto"/>
                <w:left w:val="none" w:sz="0" w:space="0" w:color="auto"/>
                <w:bottom w:val="none" w:sz="0" w:space="0" w:color="auto"/>
                <w:right w:val="none" w:sz="0" w:space="0" w:color="auto"/>
              </w:divBdr>
              <w:divsChild>
                <w:div w:id="1916738423">
                  <w:marLeft w:val="2850"/>
                  <w:marRight w:val="150"/>
                  <w:marTop w:val="0"/>
                  <w:marBottom w:val="0"/>
                  <w:divBdr>
                    <w:top w:val="none" w:sz="0" w:space="0" w:color="auto"/>
                    <w:left w:val="none" w:sz="0" w:space="0" w:color="auto"/>
                    <w:bottom w:val="none" w:sz="0" w:space="0" w:color="auto"/>
                    <w:right w:val="none" w:sz="0" w:space="0" w:color="auto"/>
                  </w:divBdr>
                  <w:divsChild>
                    <w:div w:id="740908335">
                      <w:marLeft w:val="0"/>
                      <w:marRight w:val="0"/>
                      <w:marTop w:val="0"/>
                      <w:marBottom w:val="0"/>
                      <w:divBdr>
                        <w:top w:val="none" w:sz="0" w:space="0" w:color="auto"/>
                        <w:left w:val="none" w:sz="0" w:space="0" w:color="auto"/>
                        <w:bottom w:val="none" w:sz="0" w:space="0" w:color="auto"/>
                        <w:right w:val="none" w:sz="0" w:space="0" w:color="auto"/>
                      </w:divBdr>
                      <w:divsChild>
                        <w:div w:id="2016837098">
                          <w:marLeft w:val="0"/>
                          <w:marRight w:val="0"/>
                          <w:marTop w:val="0"/>
                          <w:marBottom w:val="0"/>
                          <w:divBdr>
                            <w:top w:val="none" w:sz="0" w:space="0" w:color="auto"/>
                            <w:left w:val="none" w:sz="0" w:space="0" w:color="auto"/>
                            <w:bottom w:val="none" w:sz="0" w:space="0" w:color="auto"/>
                            <w:right w:val="none" w:sz="0" w:space="0" w:color="auto"/>
                          </w:divBdr>
                          <w:divsChild>
                            <w:div w:id="528179453">
                              <w:marLeft w:val="0"/>
                              <w:marRight w:val="0"/>
                              <w:marTop w:val="0"/>
                              <w:marBottom w:val="240"/>
                              <w:divBdr>
                                <w:top w:val="none" w:sz="0" w:space="0" w:color="auto"/>
                                <w:left w:val="none" w:sz="0" w:space="0" w:color="auto"/>
                                <w:bottom w:val="none" w:sz="0" w:space="0" w:color="auto"/>
                                <w:right w:val="none" w:sz="0" w:space="0" w:color="auto"/>
                              </w:divBdr>
                              <w:divsChild>
                                <w:div w:id="766927910">
                                  <w:marLeft w:val="0"/>
                                  <w:marRight w:val="0"/>
                                  <w:marTop w:val="0"/>
                                  <w:marBottom w:val="0"/>
                                  <w:divBdr>
                                    <w:top w:val="none" w:sz="0" w:space="0" w:color="auto"/>
                                    <w:left w:val="none" w:sz="0" w:space="0" w:color="auto"/>
                                    <w:bottom w:val="none" w:sz="0" w:space="0" w:color="auto"/>
                                    <w:right w:val="none" w:sz="0" w:space="0" w:color="auto"/>
                                  </w:divBdr>
                                  <w:divsChild>
                                    <w:div w:id="2559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41060">
      <w:bodyDiv w:val="1"/>
      <w:marLeft w:val="0"/>
      <w:marRight w:val="0"/>
      <w:marTop w:val="0"/>
      <w:marBottom w:val="0"/>
      <w:divBdr>
        <w:top w:val="none" w:sz="0" w:space="0" w:color="auto"/>
        <w:left w:val="none" w:sz="0" w:space="0" w:color="auto"/>
        <w:bottom w:val="none" w:sz="0" w:space="0" w:color="auto"/>
        <w:right w:val="none" w:sz="0" w:space="0" w:color="auto"/>
      </w:divBdr>
    </w:div>
    <w:div w:id="853761053">
      <w:bodyDiv w:val="1"/>
      <w:marLeft w:val="0"/>
      <w:marRight w:val="0"/>
      <w:marTop w:val="0"/>
      <w:marBottom w:val="0"/>
      <w:divBdr>
        <w:top w:val="none" w:sz="0" w:space="0" w:color="auto"/>
        <w:left w:val="none" w:sz="0" w:space="0" w:color="auto"/>
        <w:bottom w:val="none" w:sz="0" w:space="0" w:color="auto"/>
        <w:right w:val="none" w:sz="0" w:space="0" w:color="auto"/>
      </w:divBdr>
      <w:divsChild>
        <w:div w:id="2075856061">
          <w:marLeft w:val="0"/>
          <w:marRight w:val="0"/>
          <w:marTop w:val="0"/>
          <w:marBottom w:val="0"/>
          <w:divBdr>
            <w:top w:val="none" w:sz="0" w:space="0" w:color="auto"/>
            <w:left w:val="none" w:sz="0" w:space="0" w:color="auto"/>
            <w:bottom w:val="none" w:sz="0" w:space="0" w:color="auto"/>
            <w:right w:val="none" w:sz="0" w:space="0" w:color="auto"/>
          </w:divBdr>
          <w:divsChild>
            <w:div w:id="2668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1977">
      <w:bodyDiv w:val="1"/>
      <w:marLeft w:val="0"/>
      <w:marRight w:val="0"/>
      <w:marTop w:val="0"/>
      <w:marBottom w:val="0"/>
      <w:divBdr>
        <w:top w:val="none" w:sz="0" w:space="0" w:color="auto"/>
        <w:left w:val="none" w:sz="0" w:space="0" w:color="auto"/>
        <w:bottom w:val="none" w:sz="0" w:space="0" w:color="auto"/>
        <w:right w:val="none" w:sz="0" w:space="0" w:color="auto"/>
      </w:divBdr>
    </w:div>
    <w:div w:id="928544517">
      <w:bodyDiv w:val="1"/>
      <w:marLeft w:val="0"/>
      <w:marRight w:val="0"/>
      <w:marTop w:val="0"/>
      <w:marBottom w:val="0"/>
      <w:divBdr>
        <w:top w:val="none" w:sz="0" w:space="0" w:color="auto"/>
        <w:left w:val="none" w:sz="0" w:space="0" w:color="auto"/>
        <w:bottom w:val="none" w:sz="0" w:space="0" w:color="auto"/>
        <w:right w:val="none" w:sz="0" w:space="0" w:color="auto"/>
      </w:divBdr>
      <w:divsChild>
        <w:div w:id="284310654">
          <w:marLeft w:val="0"/>
          <w:marRight w:val="0"/>
          <w:marTop w:val="0"/>
          <w:marBottom w:val="0"/>
          <w:divBdr>
            <w:top w:val="none" w:sz="0" w:space="0" w:color="auto"/>
            <w:left w:val="none" w:sz="0" w:space="0" w:color="auto"/>
            <w:bottom w:val="none" w:sz="0" w:space="0" w:color="auto"/>
            <w:right w:val="none" w:sz="0" w:space="0" w:color="auto"/>
          </w:divBdr>
          <w:divsChild>
            <w:div w:id="1203833010">
              <w:marLeft w:val="0"/>
              <w:marRight w:val="0"/>
              <w:marTop w:val="0"/>
              <w:marBottom w:val="0"/>
              <w:divBdr>
                <w:top w:val="none" w:sz="0" w:space="0" w:color="auto"/>
                <w:left w:val="none" w:sz="0" w:space="0" w:color="auto"/>
                <w:bottom w:val="none" w:sz="0" w:space="0" w:color="auto"/>
                <w:right w:val="none" w:sz="0" w:space="0" w:color="auto"/>
              </w:divBdr>
              <w:divsChild>
                <w:div w:id="590161194">
                  <w:marLeft w:val="0"/>
                  <w:marRight w:val="0"/>
                  <w:marTop w:val="0"/>
                  <w:marBottom w:val="0"/>
                  <w:divBdr>
                    <w:top w:val="none" w:sz="0" w:space="0" w:color="auto"/>
                    <w:left w:val="none" w:sz="0" w:space="0" w:color="auto"/>
                    <w:bottom w:val="none" w:sz="0" w:space="0" w:color="auto"/>
                    <w:right w:val="none" w:sz="0" w:space="0" w:color="auto"/>
                  </w:divBdr>
                  <w:divsChild>
                    <w:div w:id="2139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1212964170">
      <w:bodyDiv w:val="1"/>
      <w:marLeft w:val="0"/>
      <w:marRight w:val="0"/>
      <w:marTop w:val="0"/>
      <w:marBottom w:val="0"/>
      <w:divBdr>
        <w:top w:val="none" w:sz="0" w:space="0" w:color="auto"/>
        <w:left w:val="none" w:sz="0" w:space="0" w:color="auto"/>
        <w:bottom w:val="none" w:sz="0" w:space="0" w:color="auto"/>
        <w:right w:val="none" w:sz="0" w:space="0" w:color="auto"/>
      </w:divBdr>
      <w:divsChild>
        <w:div w:id="1078601639">
          <w:marLeft w:val="0"/>
          <w:marRight w:val="0"/>
          <w:marTop w:val="0"/>
          <w:marBottom w:val="0"/>
          <w:divBdr>
            <w:top w:val="none" w:sz="0" w:space="0" w:color="auto"/>
            <w:left w:val="none" w:sz="0" w:space="0" w:color="auto"/>
            <w:bottom w:val="none" w:sz="0" w:space="0" w:color="auto"/>
            <w:right w:val="none" w:sz="0" w:space="0" w:color="auto"/>
          </w:divBdr>
          <w:divsChild>
            <w:div w:id="1137722281">
              <w:marLeft w:val="0"/>
              <w:marRight w:val="0"/>
              <w:marTop w:val="100"/>
              <w:marBottom w:val="100"/>
              <w:divBdr>
                <w:top w:val="none" w:sz="0" w:space="0" w:color="auto"/>
                <w:left w:val="none" w:sz="0" w:space="0" w:color="auto"/>
                <w:bottom w:val="none" w:sz="0" w:space="0" w:color="auto"/>
                <w:right w:val="none" w:sz="0" w:space="0" w:color="auto"/>
              </w:divBdr>
              <w:divsChild>
                <w:div w:id="737628431">
                  <w:marLeft w:val="0"/>
                  <w:marRight w:val="0"/>
                  <w:marTop w:val="0"/>
                  <w:marBottom w:val="0"/>
                  <w:divBdr>
                    <w:top w:val="none" w:sz="0" w:space="0" w:color="auto"/>
                    <w:left w:val="none" w:sz="0" w:space="0" w:color="auto"/>
                    <w:bottom w:val="none" w:sz="0" w:space="0" w:color="auto"/>
                    <w:right w:val="none" w:sz="0" w:space="0" w:color="auto"/>
                  </w:divBdr>
                  <w:divsChild>
                    <w:div w:id="844058494">
                      <w:marLeft w:val="0"/>
                      <w:marRight w:val="0"/>
                      <w:marTop w:val="0"/>
                      <w:marBottom w:val="0"/>
                      <w:divBdr>
                        <w:top w:val="none" w:sz="0" w:space="0" w:color="auto"/>
                        <w:left w:val="none" w:sz="0" w:space="0" w:color="auto"/>
                        <w:bottom w:val="none" w:sz="0" w:space="0" w:color="auto"/>
                        <w:right w:val="none" w:sz="0" w:space="0" w:color="auto"/>
                      </w:divBdr>
                      <w:divsChild>
                        <w:div w:id="16872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41223">
      <w:bodyDiv w:val="1"/>
      <w:marLeft w:val="0"/>
      <w:marRight w:val="0"/>
      <w:marTop w:val="0"/>
      <w:marBottom w:val="0"/>
      <w:divBdr>
        <w:top w:val="none" w:sz="0" w:space="0" w:color="auto"/>
        <w:left w:val="none" w:sz="0" w:space="0" w:color="auto"/>
        <w:bottom w:val="none" w:sz="0" w:space="0" w:color="auto"/>
        <w:right w:val="none" w:sz="0" w:space="0" w:color="auto"/>
      </w:divBdr>
      <w:divsChild>
        <w:div w:id="719209142">
          <w:marLeft w:val="0"/>
          <w:marRight w:val="0"/>
          <w:marTop w:val="0"/>
          <w:marBottom w:val="0"/>
          <w:divBdr>
            <w:top w:val="none" w:sz="0" w:space="0" w:color="auto"/>
            <w:left w:val="none" w:sz="0" w:space="0" w:color="auto"/>
            <w:bottom w:val="none" w:sz="0" w:space="0" w:color="auto"/>
            <w:right w:val="none" w:sz="0" w:space="0" w:color="auto"/>
          </w:divBdr>
          <w:divsChild>
            <w:div w:id="1414281274">
              <w:marLeft w:val="0"/>
              <w:marRight w:val="0"/>
              <w:marTop w:val="0"/>
              <w:marBottom w:val="0"/>
              <w:divBdr>
                <w:top w:val="none" w:sz="0" w:space="0" w:color="auto"/>
                <w:left w:val="none" w:sz="0" w:space="0" w:color="auto"/>
                <w:bottom w:val="none" w:sz="0" w:space="0" w:color="auto"/>
                <w:right w:val="none" w:sz="0" w:space="0" w:color="auto"/>
              </w:divBdr>
              <w:divsChild>
                <w:div w:id="1922173241">
                  <w:marLeft w:val="0"/>
                  <w:marRight w:val="0"/>
                  <w:marTop w:val="0"/>
                  <w:marBottom w:val="0"/>
                  <w:divBdr>
                    <w:top w:val="none" w:sz="0" w:space="0" w:color="auto"/>
                    <w:left w:val="none" w:sz="0" w:space="0" w:color="auto"/>
                    <w:bottom w:val="none" w:sz="0" w:space="0" w:color="auto"/>
                    <w:right w:val="none" w:sz="0" w:space="0" w:color="auto"/>
                  </w:divBdr>
                  <w:divsChild>
                    <w:div w:id="18627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01521">
      <w:bodyDiv w:val="1"/>
      <w:marLeft w:val="0"/>
      <w:marRight w:val="0"/>
      <w:marTop w:val="0"/>
      <w:marBottom w:val="0"/>
      <w:divBdr>
        <w:top w:val="none" w:sz="0" w:space="0" w:color="auto"/>
        <w:left w:val="none" w:sz="0" w:space="0" w:color="auto"/>
        <w:bottom w:val="none" w:sz="0" w:space="0" w:color="auto"/>
        <w:right w:val="none" w:sz="0" w:space="0" w:color="auto"/>
      </w:divBdr>
      <w:divsChild>
        <w:div w:id="189925922">
          <w:marLeft w:val="0"/>
          <w:marRight w:val="0"/>
          <w:marTop w:val="0"/>
          <w:marBottom w:val="0"/>
          <w:divBdr>
            <w:top w:val="none" w:sz="0" w:space="0" w:color="auto"/>
            <w:left w:val="none" w:sz="0" w:space="0" w:color="auto"/>
            <w:bottom w:val="none" w:sz="0" w:space="0" w:color="auto"/>
            <w:right w:val="none" w:sz="0" w:space="0" w:color="auto"/>
          </w:divBdr>
          <w:divsChild>
            <w:div w:id="781534039">
              <w:marLeft w:val="0"/>
              <w:marRight w:val="0"/>
              <w:marTop w:val="0"/>
              <w:marBottom w:val="0"/>
              <w:divBdr>
                <w:top w:val="none" w:sz="0" w:space="0" w:color="auto"/>
                <w:left w:val="none" w:sz="0" w:space="0" w:color="auto"/>
                <w:bottom w:val="none" w:sz="0" w:space="0" w:color="auto"/>
                <w:right w:val="none" w:sz="0" w:space="0" w:color="auto"/>
              </w:divBdr>
              <w:divsChild>
                <w:div w:id="1735153161">
                  <w:marLeft w:val="0"/>
                  <w:marRight w:val="0"/>
                  <w:marTop w:val="0"/>
                  <w:marBottom w:val="0"/>
                  <w:divBdr>
                    <w:top w:val="none" w:sz="0" w:space="0" w:color="auto"/>
                    <w:left w:val="none" w:sz="0" w:space="0" w:color="auto"/>
                    <w:bottom w:val="none" w:sz="0" w:space="0" w:color="auto"/>
                    <w:right w:val="none" w:sz="0" w:space="0" w:color="auto"/>
                  </w:divBdr>
                  <w:divsChild>
                    <w:div w:id="16143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28752">
      <w:bodyDiv w:val="1"/>
      <w:marLeft w:val="0"/>
      <w:marRight w:val="0"/>
      <w:marTop w:val="0"/>
      <w:marBottom w:val="0"/>
      <w:divBdr>
        <w:top w:val="none" w:sz="0" w:space="0" w:color="auto"/>
        <w:left w:val="none" w:sz="0" w:space="0" w:color="auto"/>
        <w:bottom w:val="none" w:sz="0" w:space="0" w:color="auto"/>
        <w:right w:val="none" w:sz="0" w:space="0" w:color="auto"/>
      </w:divBdr>
    </w:div>
    <w:div w:id="1381900604">
      <w:bodyDiv w:val="1"/>
      <w:marLeft w:val="0"/>
      <w:marRight w:val="0"/>
      <w:marTop w:val="0"/>
      <w:marBottom w:val="0"/>
      <w:divBdr>
        <w:top w:val="none" w:sz="0" w:space="0" w:color="auto"/>
        <w:left w:val="none" w:sz="0" w:space="0" w:color="auto"/>
        <w:bottom w:val="none" w:sz="0" w:space="0" w:color="auto"/>
        <w:right w:val="none" w:sz="0" w:space="0" w:color="auto"/>
      </w:divBdr>
    </w:div>
    <w:div w:id="1701123710">
      <w:bodyDiv w:val="1"/>
      <w:marLeft w:val="0"/>
      <w:marRight w:val="0"/>
      <w:marTop w:val="0"/>
      <w:marBottom w:val="0"/>
      <w:divBdr>
        <w:top w:val="none" w:sz="0" w:space="0" w:color="auto"/>
        <w:left w:val="none" w:sz="0" w:space="0" w:color="auto"/>
        <w:bottom w:val="none" w:sz="0" w:space="0" w:color="auto"/>
        <w:right w:val="none" w:sz="0" w:space="0" w:color="auto"/>
      </w:divBdr>
    </w:div>
    <w:div w:id="1702702251">
      <w:bodyDiv w:val="1"/>
      <w:marLeft w:val="0"/>
      <w:marRight w:val="0"/>
      <w:marTop w:val="0"/>
      <w:marBottom w:val="0"/>
      <w:divBdr>
        <w:top w:val="none" w:sz="0" w:space="0" w:color="auto"/>
        <w:left w:val="none" w:sz="0" w:space="0" w:color="auto"/>
        <w:bottom w:val="none" w:sz="0" w:space="0" w:color="auto"/>
        <w:right w:val="none" w:sz="0" w:space="0" w:color="auto"/>
      </w:divBdr>
      <w:divsChild>
        <w:div w:id="778647070">
          <w:marLeft w:val="0"/>
          <w:marRight w:val="0"/>
          <w:marTop w:val="0"/>
          <w:marBottom w:val="0"/>
          <w:divBdr>
            <w:top w:val="none" w:sz="0" w:space="0" w:color="auto"/>
            <w:left w:val="none" w:sz="0" w:space="0" w:color="auto"/>
            <w:bottom w:val="none" w:sz="0" w:space="0" w:color="auto"/>
            <w:right w:val="none" w:sz="0" w:space="0" w:color="auto"/>
          </w:divBdr>
          <w:divsChild>
            <w:div w:id="1515725774">
              <w:marLeft w:val="0"/>
              <w:marRight w:val="0"/>
              <w:marTop w:val="0"/>
              <w:marBottom w:val="0"/>
              <w:divBdr>
                <w:top w:val="none" w:sz="0" w:space="0" w:color="auto"/>
                <w:left w:val="none" w:sz="0" w:space="0" w:color="auto"/>
                <w:bottom w:val="none" w:sz="0" w:space="0" w:color="auto"/>
                <w:right w:val="none" w:sz="0" w:space="0" w:color="auto"/>
              </w:divBdr>
            </w:div>
          </w:divsChild>
        </w:div>
        <w:div w:id="933443877">
          <w:marLeft w:val="0"/>
          <w:marRight w:val="0"/>
          <w:marTop w:val="0"/>
          <w:marBottom w:val="0"/>
          <w:divBdr>
            <w:top w:val="none" w:sz="0" w:space="0" w:color="auto"/>
            <w:left w:val="none" w:sz="0" w:space="0" w:color="auto"/>
            <w:bottom w:val="none" w:sz="0" w:space="0" w:color="auto"/>
            <w:right w:val="none" w:sz="0" w:space="0" w:color="auto"/>
          </w:divBdr>
          <w:divsChild>
            <w:div w:id="1415324249">
              <w:marLeft w:val="0"/>
              <w:marRight w:val="0"/>
              <w:marTop w:val="0"/>
              <w:marBottom w:val="0"/>
              <w:divBdr>
                <w:top w:val="none" w:sz="0" w:space="0" w:color="auto"/>
                <w:left w:val="none" w:sz="0" w:space="0" w:color="auto"/>
                <w:bottom w:val="none" w:sz="0" w:space="0" w:color="auto"/>
                <w:right w:val="none" w:sz="0" w:space="0" w:color="auto"/>
              </w:divBdr>
            </w:div>
          </w:divsChild>
        </w:div>
        <w:div w:id="1792673020">
          <w:marLeft w:val="0"/>
          <w:marRight w:val="0"/>
          <w:marTop w:val="0"/>
          <w:marBottom w:val="0"/>
          <w:divBdr>
            <w:top w:val="none" w:sz="0" w:space="0" w:color="auto"/>
            <w:left w:val="none" w:sz="0" w:space="0" w:color="auto"/>
            <w:bottom w:val="none" w:sz="0" w:space="0" w:color="auto"/>
            <w:right w:val="none" w:sz="0" w:space="0" w:color="auto"/>
          </w:divBdr>
          <w:divsChild>
            <w:div w:id="5704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8510">
      <w:bodyDiv w:val="1"/>
      <w:marLeft w:val="0"/>
      <w:marRight w:val="0"/>
      <w:marTop w:val="0"/>
      <w:marBottom w:val="0"/>
      <w:divBdr>
        <w:top w:val="none" w:sz="0" w:space="0" w:color="auto"/>
        <w:left w:val="none" w:sz="0" w:space="0" w:color="auto"/>
        <w:bottom w:val="none" w:sz="0" w:space="0" w:color="auto"/>
        <w:right w:val="none" w:sz="0" w:space="0" w:color="auto"/>
      </w:divBdr>
    </w:div>
    <w:div w:id="1857183817">
      <w:bodyDiv w:val="1"/>
      <w:marLeft w:val="0"/>
      <w:marRight w:val="0"/>
      <w:marTop w:val="0"/>
      <w:marBottom w:val="0"/>
      <w:divBdr>
        <w:top w:val="none" w:sz="0" w:space="0" w:color="auto"/>
        <w:left w:val="none" w:sz="0" w:space="0" w:color="auto"/>
        <w:bottom w:val="none" w:sz="0" w:space="0" w:color="auto"/>
        <w:right w:val="none" w:sz="0" w:space="0" w:color="auto"/>
      </w:divBdr>
      <w:divsChild>
        <w:div w:id="1273974335">
          <w:marLeft w:val="0"/>
          <w:marRight w:val="0"/>
          <w:marTop w:val="0"/>
          <w:marBottom w:val="0"/>
          <w:divBdr>
            <w:top w:val="none" w:sz="0" w:space="0" w:color="auto"/>
            <w:left w:val="none" w:sz="0" w:space="0" w:color="auto"/>
            <w:bottom w:val="none" w:sz="0" w:space="0" w:color="auto"/>
            <w:right w:val="none" w:sz="0" w:space="0" w:color="auto"/>
          </w:divBdr>
          <w:divsChild>
            <w:div w:id="90009293">
              <w:marLeft w:val="0"/>
              <w:marRight w:val="0"/>
              <w:marTop w:val="100"/>
              <w:marBottom w:val="100"/>
              <w:divBdr>
                <w:top w:val="none" w:sz="0" w:space="0" w:color="auto"/>
                <w:left w:val="none" w:sz="0" w:space="0" w:color="auto"/>
                <w:bottom w:val="none" w:sz="0" w:space="0" w:color="auto"/>
                <w:right w:val="none" w:sz="0" w:space="0" w:color="auto"/>
              </w:divBdr>
              <w:divsChild>
                <w:div w:id="60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6294">
      <w:bodyDiv w:val="1"/>
      <w:marLeft w:val="0"/>
      <w:marRight w:val="0"/>
      <w:marTop w:val="0"/>
      <w:marBottom w:val="0"/>
      <w:divBdr>
        <w:top w:val="none" w:sz="0" w:space="0" w:color="auto"/>
        <w:left w:val="none" w:sz="0" w:space="0" w:color="auto"/>
        <w:bottom w:val="none" w:sz="0" w:space="0" w:color="auto"/>
        <w:right w:val="none" w:sz="0" w:space="0" w:color="auto"/>
      </w:divBdr>
    </w:div>
    <w:div w:id="1997949830">
      <w:bodyDiv w:val="1"/>
      <w:marLeft w:val="0"/>
      <w:marRight w:val="0"/>
      <w:marTop w:val="0"/>
      <w:marBottom w:val="0"/>
      <w:divBdr>
        <w:top w:val="none" w:sz="0" w:space="0" w:color="auto"/>
        <w:left w:val="none" w:sz="0" w:space="0" w:color="auto"/>
        <w:bottom w:val="none" w:sz="0" w:space="0" w:color="auto"/>
        <w:right w:val="none" w:sz="0" w:space="0" w:color="auto"/>
      </w:divBdr>
    </w:div>
    <w:div w:id="2054886801">
      <w:bodyDiv w:val="1"/>
      <w:marLeft w:val="0"/>
      <w:marRight w:val="0"/>
      <w:marTop w:val="0"/>
      <w:marBottom w:val="0"/>
      <w:divBdr>
        <w:top w:val="none" w:sz="0" w:space="0" w:color="auto"/>
        <w:left w:val="none" w:sz="0" w:space="0" w:color="auto"/>
        <w:bottom w:val="none" w:sz="0" w:space="0" w:color="auto"/>
        <w:right w:val="none" w:sz="0" w:space="0" w:color="auto"/>
      </w:divBdr>
      <w:divsChild>
        <w:div w:id="727530063">
          <w:marLeft w:val="0"/>
          <w:marRight w:val="0"/>
          <w:marTop w:val="0"/>
          <w:marBottom w:val="0"/>
          <w:divBdr>
            <w:top w:val="none" w:sz="0" w:space="0" w:color="auto"/>
            <w:left w:val="none" w:sz="0" w:space="0" w:color="auto"/>
            <w:bottom w:val="none" w:sz="0" w:space="0" w:color="auto"/>
            <w:right w:val="none" w:sz="0" w:space="0" w:color="auto"/>
          </w:divBdr>
          <w:divsChild>
            <w:div w:id="1174223824">
              <w:marLeft w:val="0"/>
              <w:marRight w:val="0"/>
              <w:marTop w:val="0"/>
              <w:marBottom w:val="0"/>
              <w:divBdr>
                <w:top w:val="none" w:sz="0" w:space="0" w:color="auto"/>
                <w:left w:val="none" w:sz="0" w:space="0" w:color="auto"/>
                <w:bottom w:val="none" w:sz="0" w:space="0" w:color="auto"/>
                <w:right w:val="none" w:sz="0" w:space="0" w:color="auto"/>
              </w:divBdr>
              <w:divsChild>
                <w:div w:id="516384056">
                  <w:marLeft w:val="0"/>
                  <w:marRight w:val="0"/>
                  <w:marTop w:val="0"/>
                  <w:marBottom w:val="0"/>
                  <w:divBdr>
                    <w:top w:val="none" w:sz="0" w:space="0" w:color="auto"/>
                    <w:left w:val="none" w:sz="0" w:space="0" w:color="auto"/>
                    <w:bottom w:val="none" w:sz="0" w:space="0" w:color="auto"/>
                    <w:right w:val="none" w:sz="0" w:space="0" w:color="auto"/>
                  </w:divBdr>
                  <w:divsChild>
                    <w:div w:id="218980092">
                      <w:marLeft w:val="0"/>
                      <w:marRight w:val="0"/>
                      <w:marTop w:val="0"/>
                      <w:marBottom w:val="0"/>
                      <w:divBdr>
                        <w:top w:val="none" w:sz="0" w:space="0" w:color="auto"/>
                        <w:left w:val="none" w:sz="0" w:space="0" w:color="auto"/>
                        <w:bottom w:val="none" w:sz="0" w:space="0" w:color="auto"/>
                        <w:right w:val="none" w:sz="0" w:space="0" w:color="auto"/>
                      </w:divBdr>
                      <w:divsChild>
                        <w:div w:id="2377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44820">
      <w:bodyDiv w:val="1"/>
      <w:marLeft w:val="0"/>
      <w:marRight w:val="0"/>
      <w:marTop w:val="0"/>
      <w:marBottom w:val="0"/>
      <w:divBdr>
        <w:top w:val="none" w:sz="0" w:space="0" w:color="auto"/>
        <w:left w:val="none" w:sz="0" w:space="0" w:color="auto"/>
        <w:bottom w:val="none" w:sz="0" w:space="0" w:color="auto"/>
        <w:right w:val="none" w:sz="0" w:space="0" w:color="auto"/>
      </w:divBdr>
      <w:divsChild>
        <w:div w:id="1265501938">
          <w:marLeft w:val="0"/>
          <w:marRight w:val="0"/>
          <w:marTop w:val="0"/>
          <w:marBottom w:val="0"/>
          <w:divBdr>
            <w:top w:val="none" w:sz="0" w:space="0" w:color="auto"/>
            <w:left w:val="none" w:sz="0" w:space="0" w:color="auto"/>
            <w:bottom w:val="none" w:sz="0" w:space="0" w:color="auto"/>
            <w:right w:val="none" w:sz="0" w:space="0" w:color="auto"/>
          </w:divBdr>
          <w:divsChild>
            <w:div w:id="865099858">
              <w:marLeft w:val="0"/>
              <w:marRight w:val="0"/>
              <w:marTop w:val="150"/>
              <w:marBottom w:val="150"/>
              <w:divBdr>
                <w:top w:val="none" w:sz="0" w:space="0" w:color="auto"/>
                <w:left w:val="none" w:sz="0" w:space="0" w:color="auto"/>
                <w:bottom w:val="none" w:sz="0" w:space="0" w:color="auto"/>
                <w:right w:val="none" w:sz="0" w:space="0" w:color="auto"/>
              </w:divBdr>
              <w:divsChild>
                <w:div w:id="1802066551">
                  <w:marLeft w:val="0"/>
                  <w:marRight w:val="0"/>
                  <w:marTop w:val="0"/>
                  <w:marBottom w:val="0"/>
                  <w:divBdr>
                    <w:top w:val="none" w:sz="0" w:space="0" w:color="auto"/>
                    <w:left w:val="none" w:sz="0" w:space="0" w:color="auto"/>
                    <w:bottom w:val="none" w:sz="0" w:space="0" w:color="auto"/>
                    <w:right w:val="none" w:sz="0" w:space="0" w:color="auto"/>
                  </w:divBdr>
                  <w:divsChild>
                    <w:div w:id="2112312155">
                      <w:marLeft w:val="0"/>
                      <w:marRight w:val="0"/>
                      <w:marTop w:val="0"/>
                      <w:marBottom w:val="0"/>
                      <w:divBdr>
                        <w:top w:val="none" w:sz="0" w:space="0" w:color="auto"/>
                        <w:left w:val="none" w:sz="0" w:space="0" w:color="auto"/>
                        <w:bottom w:val="none" w:sz="0" w:space="0" w:color="auto"/>
                        <w:right w:val="none" w:sz="0" w:space="0" w:color="auto"/>
                      </w:divBdr>
                      <w:divsChild>
                        <w:div w:id="913858560">
                          <w:marLeft w:val="0"/>
                          <w:marRight w:val="0"/>
                          <w:marTop w:val="0"/>
                          <w:marBottom w:val="0"/>
                          <w:divBdr>
                            <w:top w:val="none" w:sz="0" w:space="0" w:color="auto"/>
                            <w:left w:val="none" w:sz="0" w:space="0" w:color="auto"/>
                            <w:bottom w:val="none" w:sz="0" w:space="0" w:color="auto"/>
                            <w:right w:val="none" w:sz="0" w:space="0" w:color="auto"/>
                          </w:divBdr>
                          <w:divsChild>
                            <w:div w:id="505022629">
                              <w:marLeft w:val="0"/>
                              <w:marRight w:val="0"/>
                              <w:marTop w:val="0"/>
                              <w:marBottom w:val="0"/>
                              <w:divBdr>
                                <w:top w:val="none" w:sz="0" w:space="0" w:color="auto"/>
                                <w:left w:val="none" w:sz="0" w:space="0" w:color="auto"/>
                                <w:bottom w:val="none" w:sz="0" w:space="0" w:color="auto"/>
                                <w:right w:val="none" w:sz="0" w:space="0" w:color="auto"/>
                              </w:divBdr>
                              <w:divsChild>
                                <w:div w:id="747576803">
                                  <w:marLeft w:val="0"/>
                                  <w:marRight w:val="750"/>
                                  <w:marTop w:val="0"/>
                                  <w:marBottom w:val="0"/>
                                  <w:divBdr>
                                    <w:top w:val="none" w:sz="0" w:space="0" w:color="auto"/>
                                    <w:left w:val="none" w:sz="0" w:space="0" w:color="auto"/>
                                    <w:bottom w:val="none" w:sz="0" w:space="0" w:color="auto"/>
                                    <w:right w:val="none" w:sz="0" w:space="0" w:color="auto"/>
                                  </w:divBdr>
                                  <w:divsChild>
                                    <w:div w:id="7673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pp.nhs.uk/about-lpp/our-memb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tructionline.co.uk/products-services/dynamic-purchasing-system-dps/client-dps/nhs-lpp-professional-services/" TargetMode="External"/><Relationship Id="rId17" Type="http://schemas.openxmlformats.org/officeDocument/2006/relationships/hyperlink" Target="https://www.constructionline.co.uk/products-services/dynamic-purchasing-system-dps/client-dps/nhs-lpp-professional-services/" TargetMode="External"/><Relationship Id="rId2" Type="http://schemas.openxmlformats.org/officeDocument/2006/relationships/numbering" Target="numbering.xml"/><Relationship Id="rId16" Type="http://schemas.openxmlformats.org/officeDocument/2006/relationships/hyperlink" Target="mailto:andrew.preston@capita.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ard.james@lpp.nhs.uk" TargetMode="External"/><Relationship Id="rId5" Type="http://schemas.openxmlformats.org/officeDocument/2006/relationships/webSettings" Target="webSettings.xml"/><Relationship Id="rId15" Type="http://schemas.openxmlformats.org/officeDocument/2006/relationships/hyperlink" Target="http://www.gstt.nhs.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p.nhs.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S:\LPP\PMO\Marketing_and_Communications\LPP_Branding_and_Templates\Templates%20Read%20Only\Report%20template%20March%202014%20G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81E3-4C32-4180-AC6A-A84B0DD7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March 2014 GDS</Template>
  <TotalTime>208</TotalTime>
  <Pages>20</Pages>
  <Words>8294</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55466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SClarke1</dc:creator>
  <cp:keywords/>
  <dc:description/>
  <cp:lastModifiedBy>Edd James</cp:lastModifiedBy>
  <cp:revision>22</cp:revision>
  <cp:lastPrinted>2015-10-27T08:37:00Z</cp:lastPrinted>
  <dcterms:created xsi:type="dcterms:W3CDTF">2015-09-30T09:39:00Z</dcterms:created>
  <dcterms:modified xsi:type="dcterms:W3CDTF">2017-02-21T16:43:00Z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1522087615</vt:i4>
  </property>
</Properties>
</file>